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75AC4" Type="http://schemas.openxmlformats.org/officeDocument/2006/relationships/officeDocument" Target="/word/document.xml" /><Relationship Id="coreR9875AC4" Type="http://schemas.openxmlformats.org/package/2006/relationships/metadata/core-properties" Target="/docProps/core.xml" /><Relationship Id="customR9875A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plastikářských technologiích, materiálech a strojním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2:47:20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vstřikování, svařování. Při obsluze technologických procesů provádí uchazeč sledování a posuzování parametrů. Na praktickém příkladu uchazeč vysvětlí základní body průběhu technologického procesu.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2:47:20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2:47:20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