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47B75" Type="http://schemas.openxmlformats.org/officeDocument/2006/relationships/officeDocument" Target="/word/document.xml" /><Relationship Id="coreR9947B75" Type="http://schemas.openxmlformats.org/package/2006/relationships/metadata/core-properties" Target="/docProps/core.xml" /><Relationship Id="customR9947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07.04.2021 do: 10.06.2022</w:t>
      </w:r>
    </w:p>
    <w:p>
      <w:pPr>
        <w:pStyle w:val="P21"/>
        <w:framePr w:w="7654" w:h="331" w:hRule="exact" w:wrap="none" w:vAnchor="page" w:hAnchor="margin" w:x="28" w:y="15940"/>
        <w:rPr>
          <w:rStyle w:val="C16"/>
          <w:rtl w:val="0"/>
        </w:rPr>
      </w:pPr>
      <w:r>
        <w:rPr>
          <w:rStyle w:val="C16"/>
          <w:rtl w:val="0"/>
        </w:rPr>
        <w:t>Seřizovač vstřikovacích lisů pro zpracování plastů, 30.7.2026 21:03:20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21:03:20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21:03:20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30.7.2026 21:03:20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30.7.2026 21:03:20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přípravu směsí (míchací a hnětací stroje)</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(vytlačovací stroj, laminační linka, vstřikolis, svařovací aparát, vyfukovací stroj)</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vakuové vstřikování</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(zařízení pro mletí a drcení – kladivový/nožový mlýn)</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Doba přípravy na zkoušku</w:t>
      </w:r>
    </w:p>
    <w:p>
      <w:pPr>
        <w:keepNext w:val="0"/>
        <w:keepLines w:val="0"/>
        <w:framePr w:w="10766" w:h="806" w:hRule="exact" w:wrap="none" w:vAnchor="page" w:hAnchor="margin" w:x="0" w:y="8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Doba pro vykonání zkoušky</w:t>
      </w:r>
    </w:p>
    <w:p>
      <w:pPr>
        <w:keepNext w:val="0"/>
        <w:keepLines w:val="0"/>
        <w:framePr w:w="10766" w:h="806"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30.7.2026 21:03:20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30.7.2026 21:03:20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0FB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B66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