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2421FA" Type="http://schemas.openxmlformats.org/officeDocument/2006/relationships/officeDocument" Target="/word/document.xml" /><Relationship Id="coreR452421FA" Type="http://schemas.openxmlformats.org/package/2006/relationships/metadata/core-properties" Target="/docProps/core.xml" /><Relationship Id="customR452421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Restaurátor/restaurátorka zlacení uměleckořemeslných děl s výjimkou kulturních památek a děl uložených ve sbírkách muzeí a galerií (kód: 82-028-N)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Restaurátor zlacení uměleckořemeslných děl s výjimkou kulturních památek a děl uložených ve sbírkách muzeí a galerií</w:t>
      </w:r>
    </w:p>
    <w:p>
      <w:pPr>
        <w:pStyle w:val="P5"/>
        <w:framePr w:w="4026" w:h="248" w:hRule="exact" w:wrap="none" w:vAnchor="page" w:hAnchor="margin" w:x="28" w:y="440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400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5102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612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683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612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683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9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044"/>
        <w:rPr>
          <w:rStyle w:val="C11"/>
          <w:rtl w:val="0"/>
        </w:rPr>
      </w:pPr>
      <w:r>
        <w:rPr>
          <w:rStyle w:val="C11"/>
          <w:rtl w:val="0"/>
        </w:rPr>
        <w:t>Identifikace a datace restaurovaných zlacených nefigurálních uměleckořemeslných děl</w:t>
      </w:r>
    </w:p>
    <w:p>
      <w:pPr>
        <w:pStyle w:val="P14"/>
        <w:framePr w:w="805" w:h="376" w:hRule="exact" w:wrap="none" w:vAnchor="page" w:hAnchor="margin" w:x="9916" w:y="59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04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63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420"/>
        <w:rPr>
          <w:rStyle w:val="C13"/>
          <w:rtl w:val="0"/>
        </w:rPr>
      </w:pPr>
      <w:r>
        <w:rPr>
          <w:rStyle w:val="C13"/>
          <w:rtl w:val="0"/>
        </w:rPr>
        <w:t>Posouzení stavu poškození a identifikace druhotných zásahů na nefigurálních uměleckořemeslných dílech určených k restaurování</w:t>
      </w:r>
    </w:p>
    <w:p>
      <w:pPr>
        <w:pStyle w:val="P18"/>
        <w:framePr w:w="805" w:h="607" w:hRule="exact" w:wrap="none" w:vAnchor="page" w:hAnchor="margin" w:x="9916" w:y="63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42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9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027"/>
        <w:rPr>
          <w:rStyle w:val="C11"/>
          <w:rtl w:val="0"/>
        </w:rPr>
      </w:pPr>
      <w:r>
        <w:rPr>
          <w:rStyle w:val="C11"/>
          <w:rtl w:val="0"/>
        </w:rPr>
        <w:t>Stanovení postupu restaurování zlacených povrchů nefigurálních uměleckořemeslných děl</w:t>
      </w:r>
    </w:p>
    <w:p>
      <w:pPr>
        <w:pStyle w:val="P14"/>
        <w:framePr w:w="805" w:h="376" w:hRule="exact" w:wrap="none" w:vAnchor="page" w:hAnchor="margin" w:x="9916" w:y="69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02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734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03"/>
        <w:rPr>
          <w:rStyle w:val="C13"/>
          <w:rtl w:val="0"/>
        </w:rPr>
      </w:pPr>
      <w:r>
        <w:rPr>
          <w:rStyle w:val="C13"/>
          <w:rtl w:val="0"/>
        </w:rPr>
        <w:t>Restaurování zlacených povrchů nefigurálních uměleckořemeslných děl z různých materiálů; provádění konzervátorských prací</w:t>
      </w:r>
    </w:p>
    <w:p>
      <w:pPr>
        <w:pStyle w:val="P18"/>
        <w:framePr w:w="805" w:h="607" w:hRule="exact" w:wrap="none" w:vAnchor="page" w:hAnchor="margin" w:x="9916" w:y="734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0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9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10"/>
        <w:rPr>
          <w:rStyle w:val="C11"/>
          <w:rtl w:val="0"/>
        </w:rPr>
      </w:pPr>
      <w:r>
        <w:rPr>
          <w:rStyle w:val="C11"/>
          <w:rtl w:val="0"/>
        </w:rPr>
        <w:t>Provedení povrchové úpravy zlacených nefigurálních uměleckořemeslných děl klihovou a olejovou technikou</w:t>
      </w:r>
    </w:p>
    <w:p>
      <w:pPr>
        <w:pStyle w:val="P14"/>
        <w:framePr w:w="805" w:h="376" w:hRule="exact" w:wrap="none" w:vAnchor="page" w:hAnchor="margin" w:x="9916" w:y="79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1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3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87"/>
        <w:rPr>
          <w:rStyle w:val="C13"/>
          <w:rtl w:val="0"/>
        </w:rPr>
      </w:pPr>
      <w:r>
        <w:rPr>
          <w:rStyle w:val="C13"/>
          <w:rtl w:val="0"/>
        </w:rPr>
        <w:t>Zlacení nefigurálních uměleckořemeslných děl ze dřeva, štuku, kovu, kamene a umělých hmot na lesk a mat</w:t>
      </w:r>
    </w:p>
    <w:p>
      <w:pPr>
        <w:pStyle w:val="P18"/>
        <w:framePr w:w="805" w:h="376" w:hRule="exact" w:wrap="none" w:vAnchor="page" w:hAnchor="margin" w:x="9916" w:y="83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870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763"/>
        <w:rPr>
          <w:rStyle w:val="C11"/>
          <w:rtl w:val="0"/>
        </w:rPr>
      </w:pPr>
      <w:r>
        <w:rPr>
          <w:rStyle w:val="C11"/>
          <w:rtl w:val="0"/>
        </w:rPr>
        <w:t>Příprava a úprava surovin pro pozlacování a pro provádění oprav, obnovy, údržby a rekonstrukce nefigurálních uměleckořemeslných děl z různých materiálů</w:t>
      </w:r>
    </w:p>
    <w:p>
      <w:pPr>
        <w:pStyle w:val="P14"/>
        <w:framePr w:w="805" w:h="607" w:hRule="exact" w:wrap="none" w:vAnchor="page" w:hAnchor="margin" w:x="9916" w:y="870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76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3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370"/>
        <w:rPr>
          <w:rStyle w:val="C13"/>
          <w:rtl w:val="0"/>
        </w:rPr>
      </w:pPr>
      <w:r>
        <w:rPr>
          <w:rStyle w:val="C13"/>
          <w:rtl w:val="0"/>
        </w:rPr>
        <w:t>Zlacení plátkovým zlatem, stříbrem, metálem, hliníkem a práškovými kovy</w:t>
      </w:r>
    </w:p>
    <w:p>
      <w:pPr>
        <w:pStyle w:val="P18"/>
        <w:framePr w:w="805" w:h="376" w:hRule="exact" w:wrap="none" w:vAnchor="page" w:hAnchor="margin" w:x="9916" w:y="93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3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9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746"/>
        <w:rPr>
          <w:rStyle w:val="C11"/>
          <w:rtl w:val="0"/>
        </w:rPr>
      </w:pPr>
      <w:r>
        <w:rPr>
          <w:rStyle w:val="C11"/>
          <w:rtl w:val="0"/>
        </w:rPr>
        <w:t>Příprava a úprava podkladů ploch pro zlacení očištěním, tmelením, křídováním a broušením povrchů</w:t>
      </w:r>
    </w:p>
    <w:p>
      <w:pPr>
        <w:pStyle w:val="P14"/>
        <w:framePr w:w="805" w:h="376" w:hRule="exact" w:wrap="none" w:vAnchor="page" w:hAnchor="margin" w:x="9916" w:y="969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74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100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122"/>
        <w:rPr>
          <w:rStyle w:val="C13"/>
          <w:rtl w:val="0"/>
        </w:rPr>
      </w:pPr>
      <w:r>
        <w:rPr>
          <w:rStyle w:val="C13"/>
          <w:rtl w:val="0"/>
        </w:rPr>
        <w:t>Domodelování a gravírování poškozených zlacených ornamentálních ozdob ze dřeva, kovu, sádry, kamene a umělé hmoty a doplnění chybějících částí</w:t>
      </w:r>
    </w:p>
    <w:p>
      <w:pPr>
        <w:pStyle w:val="P18"/>
        <w:framePr w:w="805" w:h="607" w:hRule="exact" w:wrap="none" w:vAnchor="page" w:hAnchor="margin" w:x="9916" w:y="100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12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6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729"/>
        <w:rPr>
          <w:rStyle w:val="C11"/>
          <w:rtl w:val="0"/>
        </w:rPr>
      </w:pPr>
      <w:r>
        <w:rPr>
          <w:rStyle w:val="C11"/>
          <w:rtl w:val="0"/>
        </w:rPr>
        <w:t>Patinování zlacených nefigurálních uměleckořemeslných děl, použití technik imitovaných materiálů</w:t>
      </w:r>
    </w:p>
    <w:p>
      <w:pPr>
        <w:pStyle w:val="P14"/>
        <w:framePr w:w="805" w:h="376" w:hRule="exact" w:wrap="none" w:vAnchor="page" w:hAnchor="margin" w:x="9916" w:y="106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72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0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05"/>
        <w:rPr>
          <w:rStyle w:val="C13"/>
          <w:rtl w:val="0"/>
        </w:rPr>
      </w:pPr>
      <w:r>
        <w:rPr>
          <w:rStyle w:val="C13"/>
          <w:rtl w:val="0"/>
        </w:rPr>
        <w:t>Orientace v dějinách umění uměleckořemeslného pozlacování</w:t>
      </w:r>
    </w:p>
    <w:p>
      <w:pPr>
        <w:pStyle w:val="P18"/>
        <w:framePr w:w="805" w:h="376" w:hRule="exact" w:wrap="none" w:vAnchor="page" w:hAnchor="margin" w:x="9916" w:y="110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0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165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9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zlacení uměleckořemeslných děl s výjimkou kulturních památek a děl uložených ve sbírkách muzeí a galerií, 1.5.2026 18:07:11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http://katalog.nsp.cz/karta_tp.aspx?id_jp=7592&amp;kod_sm1=21).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předloží autorizované osobě před zahájením zkoušky certifikát prokazující absolvování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umělecký pozlacovač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 osvědčení o získání PK 82-012-H Umělecký pozlacovač.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po domluvě s autorizovanou osobou ke zkoušce zajistí rám, lustr, hodiny nebo jiný vhodný předmět. Autorizovaná osoba zajistí ke zkoušce pozlacovačských technik drobné předměty z kovu, dřeva, štuku apod.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kritériu Orientace v dějinách umění uměleckořemeslného pozlacování autorizovaná osoba připraví písemný test a alespoň 10 fotografií historických slohů.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Písemný test se skládá z 15 otázek. Autorizovaná osoba připraví nejméně celkem 75 otázek, ze kterých je příslušný test sestaven/obměňován.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zlacení uměleckořemeslných děl s výjimkou kulturních památek a děl uložených ve sbírkách muzeí a galerií, 1.5.2026 18:07:11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Sylvie Kroupová – OSVČ, restaurátorka pozlacovačka s licencí MK ČR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Eva Plánská – OSVČ, restaurátorka pozlacovačka s licencí MK ČR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Štěpán Skalický – OSVČ, restaurátor pozlacovač a učitel praktického vyučování v oboru umělecké pozlacování na SOŠ uměleckořemeslné, Praha 9 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Krčálová – SUPŠ, Praha 3 - Žižkov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– OSVČ, členka SR pro kulturu, Rudolfinea, o. s., člen HK ČR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zlacení uměleckořemeslných děl s výjimkou kulturních památek a děl uložených ve sbírkách muzeí a galerií, 1.5.2026 18:07:11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