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EBB904" Type="http://schemas.openxmlformats.org/officeDocument/2006/relationships/officeDocument" Target="/word/document.xml" /><Relationship Id="coreR16EBB904" Type="http://schemas.openxmlformats.org/package/2006/relationships/metadata/core-properties" Target="/docProps/core.xml" /><Relationship Id="customR16EBB9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20:46:48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SOU včelařské – Včelařské vzdělávací centrum, o.p.s., Nasavrky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Slatiňanská 135, 53825 Nasavrky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hospodářská a lesnická, Frýdlant, Bělíkova 1387,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Bělíkova 1387, 46401 Frýdlant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20:46:48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