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86F5BD" Type="http://schemas.openxmlformats.org/officeDocument/2006/relationships/officeDocument" Target="/word/document.xml" /><Relationship Id="coreR4086F5BD" Type="http://schemas.openxmlformats.org/package/2006/relationships/metadata/core-properties" Target="/docProps/core.xml" /><Relationship Id="customR4086F5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 (kód: 23-074-M)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optických dílů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nástrojů a technologických podmínek výroby optických dílů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a strojní opracovávání optických dílů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stojů a zařízení na výrobu a zpracování optických dílů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zařízení, nástrojů a pomůcek k výrobě optických dílů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tvarů a jakosti povrchu optických dílů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Finální úpravy optických dílů nanášením tenkých vrstev, vytvářením stupnic a záměrných značek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optických dílů do celků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Manipulace s optickými díly, jejich transport, ochranné balení a expedice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Optik, 27.10.2026 2:47:25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nutný komplexní způsob zadání zkoušky, jehož výsledkem je jednak vypracování technologického postupu vedoucí k výrobě optické součásti, dále pak její finální výroba, včetně ověření znalosti měření a kontroly jakosti. Autorizovaná osoba bude uchazeče po obdržení přihlášky ke zkoušce do 14 dnů informovat, na jakém strojním zařízení a na jakých optických dílech a součástech budou jeho znalosti ověřovány.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Optik, 27.10.2026 2:47:25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Meopta - optika, s. r. o. Přerov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Přerov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SAP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Optik, 27.10.2026 2:47:25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