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32D4C2" Type="http://schemas.openxmlformats.org/officeDocument/2006/relationships/officeDocument" Target="/word/document.xml" /><Relationship Id="coreRA32D4C2" Type="http://schemas.openxmlformats.org/package/2006/relationships/metadata/core-properties" Target="/docProps/core.xml" /><Relationship Id="customRA32D4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obsluhy pošty (kód: 37-025-M)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 v poštovním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objemu finančních hotovostí a cenin na poště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Přijímání reklamací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pracovník / odborná pracovnice obsluhy pošty, 13.6.2026 6:58:31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 v poštovním provozu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32"/>
        <w:framePr w:w="10710" w:h="248" w:hRule="exact" w:wrap="none" w:vAnchor="page" w:hAnchor="margin" w:x="28" w:y="12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13.6.2026 6:58:31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převzetí zásilek z přepravy na poštu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Vykartovat závěr a uzávěr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Evidovat došlé zásilky ve specializovaném SW poštovního operátora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Řešit nepravidelnosti zjištěné při vykartování závěru a uzávěru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postup při předání zásilek z pošty do přepravní sítě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Řízení pošty</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Vyjmenovat příslušné předpisy BOZP a PO</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základní kritéria domácího a bezpečnostního řádu pošty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32"/>
        <w:framePr w:w="10710" w:h="248" w:hRule="exact" w:wrap="none" w:vAnchor="page" w:hAnchor="margin" w:x="28" w:y="7081"/>
        <w:rPr>
          <w:rStyle w:val="C23"/>
          <w:rtl w:val="0"/>
        </w:rPr>
      </w:pPr>
      <w:r>
        <w:rPr>
          <w:rStyle w:val="C23"/>
          <w:rtl w:val="0"/>
        </w:rPr>
        <w:t>Je třeba splnit obě kritéria.</w:t>
      </w:r>
    </w:p>
    <w:p>
      <w:pPr>
        <w:pStyle w:val="P23"/>
        <w:framePr w:w="10710" w:h="340" w:hRule="exact" w:wrap="none" w:vAnchor="page" w:hAnchor="margin" w:x="28" w:y="7517"/>
        <w:rPr>
          <w:rStyle w:val="C18"/>
          <w:rtl w:val="0"/>
        </w:rPr>
      </w:pPr>
      <w:r>
        <w:rPr>
          <w:rStyle w:val="C18"/>
          <w:rtl w:val="0"/>
        </w:rPr>
        <w:t>Pokladní činnost na poště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účetní uzávěrku dne a vyhotovit podklady pro pokladní výkaz</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Zpracovat bankovky na odvod v souladu s provozními předpisy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Charakterizovat způsob evidence cenin v inventárním systému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Vyhotovit přehled přijatých a vydaných zásilek</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Odevzdat přijaté poštovní zásilky</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Vyúčtovat a zpracovat nevydané zásilky</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d) Vyúčtovat finanční hotovost</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e) Odvést finanční hotovost do pokladny</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13.6.2026 6:58:31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objemu finančních hotovostí a cenin na poště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Přijímání reklamací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Přijmout reklamaci dodání zapsané zásilky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Přijmout reklamaci poškození nebo úbytku obsahu poštovních zásilek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Přijmout reklamaci peněžní částky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13.6.2026 6:58:31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na pracovišti poskytovatele poštovních služeb, musí být dále uchazeč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včetně zásilek s nepravidelnostmi.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0160"/>
        <w:rPr>
          <w:rStyle w:val="C3"/>
          <w:rtl w:val="0"/>
        </w:rPr>
      </w:pPr>
    </w:p>
    <w:p>
      <w:pPr>
        <w:pStyle w:val="P35"/>
        <w:framePr w:w="10710" w:h="340" w:hRule="exact" w:wrap="none" w:vAnchor="page" w:hAnchor="margin" w:x="28" w:y="10160"/>
        <w:rPr>
          <w:rStyle w:val="C25"/>
          <w:rtl w:val="0"/>
        </w:rPr>
      </w:pPr>
      <w:r>
        <w:rPr>
          <w:rStyle w:val="C25"/>
          <w:rtl w:val="0"/>
        </w:rPr>
        <w:t>Výsledné hodnocení</w:t>
      </w:r>
    </w:p>
    <w:p>
      <w:pPr>
        <w:keepNext w:val="0"/>
        <w:keepLines w:val="0"/>
        <w:framePr w:w="10766" w:h="1497" w:hRule="exact" w:wrap="none" w:vAnchor="page" w:hAnchor="margin" w:x="0" w:y="10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Počet zkoušejících</w:t>
      </w:r>
    </w:p>
    <w:p>
      <w:pPr>
        <w:keepNext w:val="0"/>
        <w:keepLines w:val="0"/>
        <w:framePr w:w="10766" w:h="1036"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 odborná pracovnice obsluhy pošty, 13.6.2026 6:58:31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885"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službě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pracovníka poštovní přepážky (pracovní stůl, PC se specializovaným SW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Reklamační list poštovního operátora a zápis pro vnitrostátní zásilky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pytel, plombovací kleště, plomby, motouz, pytlovák, vlaječky, svazovky apod.</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Instradovací pomůcky (Pokyny pro svazkování).</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Odborný pracovník / odborná pracovnice obsluhy pošty, 13.6.2026 6:58:31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Odborný pracovník / odborná pracovnice obsluhy pošty, 13.6.2026 6:58:31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pracovník / odborná pracovnice obsluhy pošty, 13.6.2026 6:58:31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B83F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EF65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