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87772" Type="http://schemas.openxmlformats.org/officeDocument/2006/relationships/officeDocument" Target="/word/document.xml" /><Relationship Id="coreRC87772" Type="http://schemas.openxmlformats.org/package/2006/relationships/metadata/core-properties" Target="/docProps/core.xml" /><Relationship Id="customRC877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designér a modelář (kód: 32-017-M)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 designér a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požadavků zákazníka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Konstrukce vzorů méně náročných galanterních výrobků a obuvi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Tvorba a rozvádění šablon pro výrobu obuvnických a galanterních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designu pro nové, méně náročné modely a vzory galanterních výrobků a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modelů a vzorů méně náročných galanterních výrobků a obuvi podle typizovaných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modelů méně náročných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15.08.2013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http://katalog.nsp.cz/karta_tp.aspx?id_jp=6285&amp;kod_sm1=30).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povolání v určitém úseku kožedělné výroby. 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připraví modelové situace z provozu v návaznosti na ověřované kompetence.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úkonů. Bude sledována celková kvalita vypracování a provedení.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designér a modelář,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