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152333" Type="http://schemas.openxmlformats.org/officeDocument/2006/relationships/officeDocument" Target="/word/document.xml" /><Relationship Id="coreR73152333" Type="http://schemas.openxmlformats.org/package/2006/relationships/metadata/core-properties" Target="/docProps/core.xml" /><Relationship Id="customR731523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designér a modelář / kožařská technička designérka a modelářka (kód: 32-017-M)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designér a modelář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 kožedělné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modelů a vzorů méně náročných galanterních výrobků a obuvi podle požadavků zákazníka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Konstrukce vzorů méně náročných galanterních výrobků a obuvi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a rozvádění šablon pro výrobu obuvnických a galanterních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designu pro nové, méně náročné modely a vzory galanterních výrobků a obuvi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modelů a vzorů méně náročných galanterních výrobků a obuvi podle typizovaných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modelů méně náročných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 / kožařská technička designérka a modelářka,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http://katalog.nsp.cz/karta_tp.aspx?id_jp=6285).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kožedělné výroby.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založených na formě praktického předvedení je třeba přihlížet především k bezpečnému provádění všech úkonů. Bude sledována celková kvalita vypracování a provedení.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pro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c)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méně náročných galanterních výrobků a obuvi podle požadavků zákazníka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a) jeden z jednodušších galanterních výrobků (etue, pouzdro, kosmetická taška, obal na tablet, obal na notebook, opasek, klíčenka, peněženka), nebo 1 z jednodušších druhů obuvi (pantofle, nazouváky, baleríny, domácí obuv).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Konstrukce vzorů méně náročných galanterních výrobků a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pro kritérium hodnocení b), počet šablon (v minimálním počtu 2 – maximálně 5 kusů).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méně náročných galanterních výrobků a obuvi podle typizovaných postupů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počet předloženého materiálu (v minimálním počtu 2 – maximálně 5 kusů).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Zhotovování modelů méně náročných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pro kritérium hodnocení b), počet šablon (v minimálním počtu 2 – maximálně 5 kusů).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 / kožařská technička designérka a modelářka,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 centrum,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 / kožařská technička designérka a modelářka,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