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337BCF" Type="http://schemas.openxmlformats.org/officeDocument/2006/relationships/officeDocument" Target="/word/document.xml" /><Relationship Id="coreR64337BCF" Type="http://schemas.openxmlformats.org/package/2006/relationships/metadata/core-properties" Target="/docProps/core.xml" /><Relationship Id="customR64337B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strojů pro olepování bočních ploch v nábytkářské výrobě (kód: 33-032-M)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strojů pro olepování bočních ploch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Spouštění a základní nastavení stroje pro olepování bočních ploch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ovládacím softwaru operačního systému strojů pro olepování bočních ploch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 stroje pro olepování bočních ploch v nábytkářské výrobě pro daný druh olepovaného a olepovacího materiálu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Olepování bočních ploch nábytkového dílce, kontrola kvality olepení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stroje pro olepování bočních ploch v nábytkářské výrobě během provozu, doplňování olepovacího materiálu a lepidla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a výměna kapovacích a frézovacích nástrojů včetně následného seřízení stroje pro olepování bočních ploch nábytkového dílce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Základní údržba strojů pro olepování bočních ploch v nábytkářské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Nakládání s odpady při obsluze CNC strojů v nábytkářské výrobě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strojů pro olepování bočních ploch v nábytkářské výrobě, 11.9.2026 20:15:56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https://www.nsp.cz/jednotka-prace/operator-stroju-pro-olepo#zdravotni-zpusobilost).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bude, pokud je to možné, spojeno v navazující činnosti vedoucí k olepení 15 kusů nábytkových dílců za použití různých druhů materiálů (MDF deska, dýhovaná DTD, laminovaná DTD, hranovací melaminové, dýhové a ABS pásky) s využitím běžně používaných technologických postupů a při dodržování standardně dovolených tolerancí.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zkoušející zaměří zejména na práci s výrobní dokumentací, kontrolu kvality olepovaného plošného dílce, spuštění stroje, základní nastavení, orientaci v softwaru stroje, olepení dílce, kontrolu kvality olepení a rozměrových tolerancí a údržbu stroje.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s ústním vysvětlením"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výrobku.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ochranný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strojů pro olepování bočních ploch v nábytkářské výrobě, 11.9.2026 20:15:56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PUKR,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strojů pro olepování bočních ploch v nábytkářské výrobě, 11.9.2026 20:15:56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