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6C269C" Type="http://schemas.openxmlformats.org/officeDocument/2006/relationships/officeDocument" Target="/word/document.xml" /><Relationship Id="coreR436C269C" Type="http://schemas.openxmlformats.org/package/2006/relationships/metadata/core-properties" Target="/docProps/core.xml" /><Relationship Id="customR436C26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obráběcích center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obráběcího centra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obráběcích center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programů do řídící jednotky obráběcího centra v nábytkářské výrobě, včetně dílčích úprav programů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Opracovávání nábytkového dílce a kontrola kvality opracování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a výměna nástrojů, včetně následného nastavení obráběcího centra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údržba obráběcích center v nábytkářské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odpady při obsluze CNC strojů v nábytkářské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obráběcích center v nábytkářské výrobě, 11.9.2026 19:56:59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by mělo být pokud možno spojeno v navazující činnosti vedoucí k opracování 15 kusů nábytkových dílců za použití různých druhů materiálů (MDF deska, dřevotřískové a dřevovláknité desky, překližka, laťovka, dýhovaná DTD, laminovaná DTD) s využitím běžně používaných technologických postupů a při dodržování standardně dovolených tolerancí.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výrobní dokumentací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kontrola kvality obráběného plošného dílce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spuštění stroje, základní nastavení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orientace v softwaru stroje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instalace programů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vrtání a frézování dílce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kontrola kvality rozvrtání, rozměrové, hloubkové a pravoúhlé tolerance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údržba stroje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zhotoveného výrobku i k časovému hledisku zvládání operací. Pokud ze strany uchazeče nebudou při ověřování kompetencí dodržovány zásady BOZP, ohodnotí zkoušející danou kompetenci, při níž došlo k porušení zásad BOZP,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obráběcích center v nábytkářské výrobě, 11.9.2026 19:56:59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NADOP – VÝROBA NÁBYTKU,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Dřevotvar Jablonné nad Orlicí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obráběcích center v nábytkářské výrobě, 11.9.2026 19:56:59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