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6EC23A" Type="http://schemas.openxmlformats.org/officeDocument/2006/relationships/officeDocument" Target="/word/document.xml" /><Relationship Id="coreR206EC23A" Type="http://schemas.openxmlformats.org/package/2006/relationships/metadata/core-properties" Target="/docProps/core.xml" /><Relationship Id="customR206EC2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obráběcích center v nábytkářské výrobě (kód: 33-031-M)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obráběcích center v nábytkářské výrobě, 11.9.2026 20:07:08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26.7.2016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Operátor CNC strojů v nábytkářské výrobě (kód: 33-99-M/20)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Operátor/operátorka automatizovaných center stříkaných povrchových úprav v nábytkářské výrobě (kód: 33-063-M)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nářezových center v nábytkářské výrobě (kód: 33-030-M)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Operátor/operátorka obráběcích center v nábytkářské výrobě (kód: 33-031-M)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Operátor/operátorka strojů pro olepování bočních ploch v nábytkářské výrobě (kód: 33-032-M)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obráběcích center v nábytkářské výrobě, 11.9.2026 20:07:08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