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97C96E" Type="http://schemas.openxmlformats.org/officeDocument/2006/relationships/officeDocument" Target="/word/document.xml" /><Relationship Id="coreR5C97C96E" Type="http://schemas.openxmlformats.org/package/2006/relationships/metadata/core-properties" Target="/docProps/core.xml" /><Relationship Id="customR5C97C9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28.10.2026 20:20:57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28.10.2026 20:20:57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28.10.2026 20:20:57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28.10.2026 20:20:57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 výrobkyně a opravářka trsacích a drnkacích hudebních nástrojů a střední vzdělání s maturitní zkouškou a alespoň 5 let odborné praxe v oblasti výroby hudebních nástrojů.</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28.10.2026 20:20:57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28.10.2026 20:20:57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28.10.2026 20:20:57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B36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0BCF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8A8D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