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63F31" Type="http://schemas.openxmlformats.org/officeDocument/2006/relationships/officeDocument" Target="/word/document.xml" /><Relationship Id="coreR1F263F31" Type="http://schemas.openxmlformats.org/package/2006/relationships/metadata/core-properties" Target="/docProps/core.xml" /><Relationship Id="customR1F263F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27.10.2026 3:48:05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zhotovený smyčec. Při ověřování kritérií hodnocení je kladen důraz na volbu vhodné technologie a materiálu s přihlédnutím na detailní zpracování jednotlivých částí smyčce,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kritérií hodnocení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Výstupem bude hodnocení hotového předloženého smyčce a související dílčí operace vyplývající ze zadání. Při hodnocení hotového smyčce bude provedena kontrola kvality zpracování materiálů; předmětem hodnocení je i estetická stránka a manuální zručnost uchazeče a dodržování předpisů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27.10.2026 3:48:05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27.10.2026 3:48:05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