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4071AF" Type="http://schemas.openxmlformats.org/officeDocument/2006/relationships/officeDocument" Target="/word/document.xml" /><Relationship Id="coreR334071AF" Type="http://schemas.openxmlformats.org/package/2006/relationships/metadata/core-properties" Target="/docProps/core.xml" /><Relationship Id="customR334071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rafinační linky (kód: 28-045-H)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rafinační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rafinační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na rafinačních linkách ve sklářství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na rafinačních linkách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Strojník sklářských zařízení pro rafinační linky, 29.10.2026 2:23:13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a výtvarných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rafinační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typy rafinačních linek,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rafinačních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zadané automatické a poloautomatické rafinační linky, nastavit a dodržovat technické a technologické parametry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podle zadání nastavené rafinační zařízení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Seřizování, údržba zařízení, strojů a pomůcek na rafinačních linkách ve sklářství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831" w:hRule="exact" w:wrap="none" w:vAnchor="page" w:hAnchor="margin" w:x="45" w:y="10711"/>
        <w:rPr>
          <w:rStyle w:val="C3"/>
          <w:rtl w:val="0"/>
        </w:rPr>
      </w:pPr>
    </w:p>
    <w:p>
      <w:pPr>
        <w:pStyle w:val="P13"/>
        <w:framePr w:w="6658" w:h="704" w:hRule="exact" w:wrap="none" w:vAnchor="page" w:hAnchor="margin" w:x="71" w:y="10767"/>
        <w:rPr>
          <w:rStyle w:val="C11"/>
          <w:rtl w:val="0"/>
        </w:rPr>
      </w:pPr>
      <w:r>
        <w:rPr>
          <w:rStyle w:val="C11"/>
          <w:rtl w:val="0"/>
        </w:rPr>
        <w:t>a) Zvolit zařízení, nářadí a pomůcky pro zadanou rafinaci skla, provést seřízení pracovních nástrojů a zařízení pro automatickou nebo poloautomatickou rafinaci skla, popsat údržbu a ošetření strojů</w:t>
      </w:r>
    </w:p>
    <w:p>
      <w:pPr>
        <w:pStyle w:val="P28"/>
        <w:framePr w:w="3921" w:h="831" w:hRule="exact" w:wrap="none" w:vAnchor="page" w:hAnchor="margin" w:x="6800" w:y="10711"/>
        <w:rPr>
          <w:rStyle w:val="C3"/>
          <w:rtl w:val="0"/>
        </w:rPr>
      </w:pPr>
    </w:p>
    <w:p>
      <w:pPr>
        <w:pStyle w:val="P29"/>
        <w:framePr w:w="3839" w:h="704"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542"/>
        <w:rPr>
          <w:rStyle w:val="C3"/>
          <w:rtl w:val="0"/>
        </w:rPr>
      </w:pPr>
    </w:p>
    <w:p>
      <w:pPr>
        <w:pStyle w:val="P17"/>
        <w:framePr w:w="6658" w:h="480" w:hRule="exact" w:wrap="none" w:vAnchor="page" w:hAnchor="margin" w:x="71" w:y="1159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542"/>
        <w:rPr>
          <w:rStyle w:val="C3"/>
          <w:rtl w:val="0"/>
        </w:rPr>
      </w:pPr>
    </w:p>
    <w:p>
      <w:pPr>
        <w:pStyle w:val="P31"/>
        <w:framePr w:w="3839" w:h="480" w:hRule="exact" w:wrap="none" w:vAnchor="page" w:hAnchor="margin" w:x="6856" w:y="11598"/>
        <w:rPr>
          <w:rStyle w:val="C22"/>
          <w:rtl w:val="0"/>
        </w:rPr>
      </w:pPr>
      <w:r>
        <w:rPr>
          <w:rStyle w:val="C22"/>
          <w:rtl w:val="0"/>
        </w:rPr>
        <w:t>Praktické předvedení a 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Připravit a vyměnit náhradní díly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 a ústní ověření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29.10.2026 2:23:13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na rafinačních linkách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zušlechťování skla a materiály používané pro zušlechťování skla a dodatečného tvarování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malířské reprodukční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vady skla a uvést příčiny vzniku vad u zušlechťování skla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zda předložený výrobek splňuje kvalitativní parametry podle výrobního předpisu, v případě zjištění vady provést návrh na její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vizuální kontrolu a měření předepsaných rozměrů u předloženého skleněného výrobku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Provést konečnou kontrolu hotového výrobku s vyznačením chyb a vad, odstranit příčiny vzniku vady na zařízení, aby se chyba již neopakovala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29.10.2026 2:23:13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rafinační linky, kritérium d) způsob kontroly nastavení rafinačního zařízení,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rafinační linky, 29.10.2026 2:23:13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28-045-H Strojník sklářských zařízení pro rafinační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rafinační linky, 29.10.2026 2:23:13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rafinační linky, 29.10.2026 2:23:13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sklářských zařízení pro rafinační linky, 29.10.2026 2:23:13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0455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ED3E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D66E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