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2F4DDF" Type="http://schemas.openxmlformats.org/officeDocument/2006/relationships/officeDocument" Target="/word/document.xml" /><Relationship Id="coreR182F4DDF" Type="http://schemas.openxmlformats.org/package/2006/relationships/metadata/core-properties" Target="/docProps/core.xml" /><Relationship Id="customR182F4D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lisovací linky (kód: 28-044-H)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lisovací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lisovací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lisovací linky, 11.9.2026 18:34:07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https://nsp.cz/jednotka-prace/strojnik-sklarskych-zariz-d081#zdravotni-zpusobilost).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lisovací linky, kritérium d) způsob kontroly a rozsah prací při výměně formy, formových dílů,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lisovací linky, 11.9.2026 18:34:07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lisovací linky, 11.9.2026 18:34:07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