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A9A89A" Type="http://schemas.openxmlformats.org/officeDocument/2006/relationships/officeDocument" Target="/word/document.xml" /><Relationship Id="coreR6CA9A89A" Type="http://schemas.openxmlformats.org/package/2006/relationships/metadata/core-properties" Target="/docProps/core.xml" /><Relationship Id="customR6CA9A89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 sklářských zařízení pro lisofoukací linky (kód: 28-043-H)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lisofoukací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automatických a poloautomatických strojů lisofoukací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údržba zařízení, strojů a pomůcek pro výrobu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dodržování technologických postupů ve sklářství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15.08.2013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lisofoukací linky, 11.9.2026 18:40:16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http://katalog.nsp.cz/karta_tp.aspx?id_jp=102048&amp;kod_sm1=35).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povolání určitého úseku sklářské výroby. Při ověřování kritérií formou praktického předvedení je třeba přihlížet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lisofoukací linky, 11.9.2026 18:40:16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VETROPACK MORAVIA GLASS, akciová společnost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KAVALIERGLASS,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odborná škola sklářská a Střední škola, Nový Bor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lisofoukací linky, 11.9.2026 18:40:16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