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41D268" Type="http://schemas.openxmlformats.org/officeDocument/2006/relationships/officeDocument" Target="/word/document.xml" /><Relationship Id="coreR1941D268" Type="http://schemas.openxmlformats.org/package/2006/relationships/metadata/core-properties" Target="/docProps/core.xml" /><Relationship Id="customR1941D2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 sklářských zařízení pro lisofoukací linky (kód: 28-043-H)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lisofoukací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automatických a poloautomatických strojů lisofoukací linky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údržba zařízení, strojů a pomůcek pro výrobu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ve sklářství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15.08.2013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lisofoukací linky, 27.10.2026 3:47:53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http://katalog.nsp.cz/karta_tp.aspx?id_jp=102048&amp;kod_sm1=35).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určitého úseku sklářské výroby. Při ověřování kritérií formou praktického předvedení je třeba přihlížet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lisofoukací linky, 27.10.2026 3:47:53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VETROPACK MORAVIA GLASS, akciová společnost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KAVALIERGLASS,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odborná škola sklářská a Střední škola, Nový Bor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lisofoukací linky, 27.10.2026 3:47:53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