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5EA24D" Type="http://schemas.openxmlformats.org/officeDocument/2006/relationships/officeDocument" Target="/word/document.xml" /><Relationship Id="coreR85EA24D" Type="http://schemas.openxmlformats.org/package/2006/relationships/metadata/core-properties" Target="/docProps/core.xml" /><Relationship Id="customR85EA2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lisofoukací linky (kód: 28-043-H)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lisofoukací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automatických a poloautomatických strojů lisofoukací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údržba zařízení, strojů a pomůcek pro výrobu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ve sklářství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lisofoukací linky, 11.9.2026 17:49:56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https://nsp.cz/jednotka-prace/strojnik-sklarskych-zariz-dc57#zdravotni-zpusobilost).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sklářské výroby. Při ověřování kritérií formou praktického předvedení je třeba přihlížet k bezpečnému provádění všech úkonů a ke kvalitě zhotoveného produktu.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u odborné kompetence Obsluha automatických a poloautomatických strojů losofoukací linky, kritérium d) způsob kontroly a rozsah prací při výměně formy, formových dílů a foukací hlavy, podle zaměření konkrétní sklářské výroby a místa konaní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lisofoukací linky, 11.9.2026 17:49:56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KAVALIERGLASS,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průmyslu,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lisofoukací linky, 11.9.2026 17:49:56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