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6EE6089" Type="http://schemas.openxmlformats.org/officeDocument/2006/relationships/officeDocument" Target="/word/document.xml" /><Relationship Id="coreR66EE6089" Type="http://schemas.openxmlformats.org/package/2006/relationships/metadata/core-properties" Target="/docProps/core.xml" /><Relationship Id="customR66EE608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 sklářských zařízení pro foukací linky (kód: 28-041-H)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sklářských zařízení pro foukací linky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automatických a poloautomatických strojů foukací linky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Seřizování, údržba zařízení, strojů a pomůcek pro výrobu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a dodržování technologických postupů ve sklářství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15.08.2013 do: 20.10.2019</w:t>
      </w:r>
    </w:p>
    <w:p>
      <w:pPr>
        <w:pStyle w:val="P21"/>
        <w:framePr w:w="7654" w:h="331" w:hRule="exact" w:wrap="none" w:vAnchor="page" w:hAnchor="margin" w:x="28" w:y="15940"/>
        <w:rPr>
          <w:rStyle w:val="C16"/>
          <w:rtl w:val="0"/>
        </w:rPr>
      </w:pPr>
      <w:r>
        <w:rPr>
          <w:rStyle w:val="C16"/>
          <w:rtl w:val="0"/>
        </w:rPr>
        <w:t>Strojník sklářských zařízení pro foukací linky, 11.9.2026 18:40:31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základních normách a v technických podkladech pro výrobu a zpracování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chemické složení a základní vlastnosti skel</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obecně technologii tavby skloviny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Popsat obecně technologii výroby a strojní zpracování dutého skla</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Popsat systém a standard kvality strojního zpracování skla</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Ústní ověření</w:t>
      </w:r>
    </w:p>
    <w:p>
      <w:pPr>
        <w:pStyle w:val="P32"/>
        <w:framePr w:w="10710" w:h="248" w:hRule="exact" w:wrap="none" w:vAnchor="page" w:hAnchor="margin" w:x="28" w:y="5752"/>
        <w:rPr>
          <w:rStyle w:val="C23"/>
          <w:rtl w:val="0"/>
        </w:rPr>
      </w:pPr>
      <w:r>
        <w:rPr>
          <w:rStyle w:val="C23"/>
          <w:rtl w:val="0"/>
        </w:rPr>
        <w:t>Je třeba splnit všechna kritéria.</w:t>
      </w:r>
    </w:p>
    <w:p>
      <w:pPr>
        <w:pStyle w:val="P23"/>
        <w:framePr w:w="10710" w:h="340" w:hRule="exact" w:wrap="none" w:vAnchor="page" w:hAnchor="margin" w:x="28" w:y="6188"/>
        <w:rPr>
          <w:rStyle w:val="C18"/>
          <w:rtl w:val="0"/>
        </w:rPr>
      </w:pPr>
      <w:r>
        <w:rPr>
          <w:rStyle w:val="C18"/>
          <w:rtl w:val="0"/>
        </w:rPr>
        <w:t>Obsluha automatických a poloautomatických strojů foukací linky</w:t>
      </w:r>
    </w:p>
    <w:p>
      <w:pPr>
        <w:pStyle w:val="P24"/>
        <w:framePr w:w="6713" w:h="376" w:hRule="exact" w:wrap="none" w:vAnchor="page" w:hAnchor="margin" w:x="45" w:y="6627"/>
        <w:rPr>
          <w:rStyle w:val="C3"/>
          <w:rtl w:val="0"/>
        </w:rPr>
      </w:pPr>
    </w:p>
    <w:p>
      <w:pPr>
        <w:pStyle w:val="P25"/>
        <w:framePr w:w="6661" w:h="249" w:hRule="exact" w:wrap="none" w:vAnchor="page" w:hAnchor="margin" w:x="71" w:y="6698"/>
        <w:rPr>
          <w:rStyle w:val="C19"/>
          <w:rtl w:val="0"/>
        </w:rPr>
      </w:pPr>
      <w:r>
        <w:rPr>
          <w:rStyle w:val="C19"/>
          <w:rtl w:val="0"/>
        </w:rPr>
        <w:t>Kritéria hodnocení</w:t>
      </w:r>
    </w:p>
    <w:p>
      <w:pPr>
        <w:pStyle w:val="P26"/>
        <w:framePr w:w="3918" w:h="376" w:hRule="exact" w:wrap="none" w:vAnchor="page" w:hAnchor="margin" w:x="6803" w:y="6627"/>
        <w:rPr>
          <w:rStyle w:val="C3"/>
          <w:rtl w:val="0"/>
        </w:rPr>
      </w:pPr>
    </w:p>
    <w:p>
      <w:pPr>
        <w:pStyle w:val="P27"/>
        <w:framePr w:w="3836" w:h="249" w:hRule="exact" w:wrap="none" w:vAnchor="page" w:hAnchor="margin" w:x="6859" w:y="6698"/>
        <w:rPr>
          <w:rStyle w:val="C20"/>
          <w:rtl w:val="0"/>
        </w:rPr>
      </w:pPr>
      <w:r>
        <w:rPr>
          <w:rStyle w:val="C20"/>
          <w:rtl w:val="0"/>
        </w:rPr>
        <w:t>Způsoby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a) Popsat foukací linku, její přídavná zařízení a pracovní pomůcky</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Ústní ověření</w:t>
      </w:r>
    </w:p>
    <w:p>
      <w:pPr>
        <w:pStyle w:val="P16"/>
        <w:framePr w:w="6710" w:h="607" w:hRule="exact" w:wrap="none" w:vAnchor="page" w:hAnchor="margin" w:x="45" w:y="7380"/>
        <w:rPr>
          <w:rStyle w:val="C3"/>
          <w:rtl w:val="0"/>
        </w:rPr>
      </w:pPr>
    </w:p>
    <w:p>
      <w:pPr>
        <w:pStyle w:val="P17"/>
        <w:framePr w:w="6658" w:h="480" w:hRule="exact" w:wrap="none" w:vAnchor="page" w:hAnchor="margin" w:x="71" w:y="7436"/>
        <w:rPr>
          <w:rStyle w:val="C13"/>
          <w:rtl w:val="0"/>
        </w:rPr>
      </w:pPr>
      <w:r>
        <w:rPr>
          <w:rStyle w:val="C13"/>
          <w:rtl w:val="0"/>
        </w:rPr>
        <w:t>b) Popsat zásady bezpečnosti a hygieny práce u automatických a poloautomatických foukacích linek</w:t>
      </w:r>
    </w:p>
    <w:p>
      <w:pPr>
        <w:pStyle w:val="P30"/>
        <w:framePr w:w="3921" w:h="607" w:hRule="exact" w:wrap="none" w:vAnchor="page" w:hAnchor="margin" w:x="6800" w:y="7380"/>
        <w:rPr>
          <w:rStyle w:val="C3"/>
          <w:rtl w:val="0"/>
        </w:rPr>
      </w:pPr>
    </w:p>
    <w:p>
      <w:pPr>
        <w:pStyle w:val="P31"/>
        <w:framePr w:w="3839" w:h="480" w:hRule="exact" w:wrap="none" w:vAnchor="page" w:hAnchor="margin" w:x="6856" w:y="7436"/>
        <w:rPr>
          <w:rStyle w:val="C22"/>
          <w:rtl w:val="0"/>
        </w:rPr>
      </w:pPr>
      <w:r>
        <w:rPr>
          <w:rStyle w:val="C22"/>
          <w:rtl w:val="0"/>
        </w:rPr>
        <w:t>Ústní ověření</w:t>
      </w:r>
    </w:p>
    <w:p>
      <w:pPr>
        <w:pStyle w:val="P12"/>
        <w:framePr w:w="6710" w:h="607" w:hRule="exact" w:wrap="none" w:vAnchor="page" w:hAnchor="margin" w:x="45" w:y="7987"/>
        <w:rPr>
          <w:rStyle w:val="C3"/>
          <w:rtl w:val="0"/>
        </w:rPr>
      </w:pPr>
    </w:p>
    <w:p>
      <w:pPr>
        <w:pStyle w:val="P13"/>
        <w:framePr w:w="6658" w:h="480" w:hRule="exact" w:wrap="none" w:vAnchor="page" w:hAnchor="margin" w:x="71" w:y="8043"/>
        <w:rPr>
          <w:rStyle w:val="C11"/>
          <w:rtl w:val="0"/>
        </w:rPr>
      </w:pPr>
      <w:r>
        <w:rPr>
          <w:rStyle w:val="C11"/>
          <w:rtl w:val="0"/>
        </w:rPr>
        <w:t>c) Obsluhovat automatické a poloautomatické foukací linky, nastavit a dodržovat technologické parametry, teplotu a tvarovací prvky</w:t>
      </w:r>
    </w:p>
    <w:p>
      <w:pPr>
        <w:pStyle w:val="P28"/>
        <w:framePr w:w="3921" w:h="607" w:hRule="exact" w:wrap="none" w:vAnchor="page" w:hAnchor="margin" w:x="6800" w:y="7987"/>
        <w:rPr>
          <w:rStyle w:val="C3"/>
          <w:rtl w:val="0"/>
        </w:rPr>
      </w:pPr>
    </w:p>
    <w:p>
      <w:pPr>
        <w:pStyle w:val="P29"/>
        <w:framePr w:w="3839" w:h="480" w:hRule="exact" w:wrap="none" w:vAnchor="page" w:hAnchor="margin" w:x="6856" w:y="8043"/>
        <w:rPr>
          <w:rStyle w:val="C21"/>
          <w:rtl w:val="0"/>
        </w:rPr>
      </w:pPr>
      <w:r>
        <w:rPr>
          <w:rStyle w:val="C21"/>
          <w:rtl w:val="0"/>
        </w:rPr>
        <w:t>Praktické předvedení</w:t>
      </w:r>
    </w:p>
    <w:p>
      <w:pPr>
        <w:pStyle w:val="P16"/>
        <w:framePr w:w="6710" w:h="376" w:hRule="exact" w:wrap="none" w:vAnchor="page" w:hAnchor="margin" w:x="45" w:y="8594"/>
        <w:rPr>
          <w:rStyle w:val="C3"/>
          <w:rtl w:val="0"/>
        </w:rPr>
      </w:pPr>
    </w:p>
    <w:p>
      <w:pPr>
        <w:pStyle w:val="P17"/>
        <w:framePr w:w="6658" w:h="249" w:hRule="exact" w:wrap="none" w:vAnchor="page" w:hAnchor="margin" w:x="71" w:y="8650"/>
        <w:rPr>
          <w:rStyle w:val="C13"/>
          <w:rtl w:val="0"/>
        </w:rPr>
      </w:pPr>
      <w:r>
        <w:rPr>
          <w:rStyle w:val="C13"/>
          <w:rtl w:val="0"/>
        </w:rPr>
        <w:t>d) Zkontrolovat a vyměnit formy, formové díly a foukací hlavy podle zadání</w:t>
      </w:r>
    </w:p>
    <w:p>
      <w:pPr>
        <w:pStyle w:val="P30"/>
        <w:framePr w:w="3921" w:h="376" w:hRule="exact" w:wrap="none" w:vAnchor="page" w:hAnchor="margin" w:x="6800" w:y="8594"/>
        <w:rPr>
          <w:rStyle w:val="C3"/>
          <w:rtl w:val="0"/>
        </w:rPr>
      </w:pPr>
    </w:p>
    <w:p>
      <w:pPr>
        <w:pStyle w:val="P31"/>
        <w:framePr w:w="3839" w:h="249" w:hRule="exact" w:wrap="none" w:vAnchor="page" w:hAnchor="margin" w:x="6856" w:y="8650"/>
        <w:rPr>
          <w:rStyle w:val="C22"/>
          <w:rtl w:val="0"/>
        </w:rPr>
      </w:pPr>
      <w:r>
        <w:rPr>
          <w:rStyle w:val="C22"/>
          <w:rtl w:val="0"/>
        </w:rPr>
        <w:t>Praktické předvedení</w:t>
      </w:r>
    </w:p>
    <w:p>
      <w:pPr>
        <w:pStyle w:val="P12"/>
        <w:framePr w:w="6710" w:h="376" w:hRule="exact" w:wrap="none" w:vAnchor="page" w:hAnchor="margin" w:x="45" w:y="8970"/>
        <w:rPr>
          <w:rStyle w:val="C3"/>
          <w:rtl w:val="0"/>
        </w:rPr>
      </w:pPr>
    </w:p>
    <w:p>
      <w:pPr>
        <w:pStyle w:val="P13"/>
        <w:framePr w:w="6658" w:h="249" w:hRule="exact" w:wrap="none" w:vAnchor="page" w:hAnchor="margin" w:x="71" w:y="9026"/>
        <w:rPr>
          <w:rStyle w:val="C11"/>
          <w:rtl w:val="0"/>
        </w:rPr>
      </w:pPr>
      <w:r>
        <w:rPr>
          <w:rStyle w:val="C11"/>
          <w:rtl w:val="0"/>
        </w:rPr>
        <w:t>e) Provést údržbu forem</w:t>
      </w:r>
    </w:p>
    <w:p>
      <w:pPr>
        <w:pStyle w:val="P28"/>
        <w:framePr w:w="3921" w:h="376" w:hRule="exact" w:wrap="none" w:vAnchor="page" w:hAnchor="margin" w:x="6800" w:y="8970"/>
        <w:rPr>
          <w:rStyle w:val="C3"/>
          <w:rtl w:val="0"/>
        </w:rPr>
      </w:pPr>
    </w:p>
    <w:p>
      <w:pPr>
        <w:pStyle w:val="P29"/>
        <w:framePr w:w="3839" w:h="249" w:hRule="exact" w:wrap="none" w:vAnchor="page" w:hAnchor="margin" w:x="6856" w:y="9026"/>
        <w:rPr>
          <w:rStyle w:val="C21"/>
          <w:rtl w:val="0"/>
        </w:rPr>
      </w:pPr>
      <w:r>
        <w:rPr>
          <w:rStyle w:val="C21"/>
          <w:rtl w:val="0"/>
        </w:rPr>
        <w:t>Praktické předvedení</w:t>
      </w:r>
    </w:p>
    <w:p>
      <w:pPr>
        <w:pStyle w:val="P32"/>
        <w:framePr w:w="10710" w:h="248" w:hRule="exact" w:wrap="none" w:vAnchor="page" w:hAnchor="margin" w:x="28" w:y="9459"/>
        <w:rPr>
          <w:rStyle w:val="C23"/>
          <w:rtl w:val="0"/>
        </w:rPr>
      </w:pPr>
      <w:r>
        <w:rPr>
          <w:rStyle w:val="C23"/>
          <w:rtl w:val="0"/>
        </w:rPr>
        <w:t>Je třeba splnit všechna kritéria.</w:t>
      </w:r>
    </w:p>
    <w:p>
      <w:pPr>
        <w:pStyle w:val="P23"/>
        <w:framePr w:w="10710" w:h="340" w:hRule="exact" w:wrap="none" w:vAnchor="page" w:hAnchor="margin" w:x="28" w:y="9895"/>
        <w:rPr>
          <w:rStyle w:val="C18"/>
          <w:rtl w:val="0"/>
        </w:rPr>
      </w:pPr>
      <w:r>
        <w:rPr>
          <w:rStyle w:val="C18"/>
          <w:rtl w:val="0"/>
        </w:rPr>
        <w:t>Seřizování, údržba zařízení, strojů a pomůcek pro výrobu skla</w:t>
      </w:r>
    </w:p>
    <w:p>
      <w:pPr>
        <w:pStyle w:val="P24"/>
        <w:framePr w:w="6713" w:h="376" w:hRule="exact" w:wrap="none" w:vAnchor="page" w:hAnchor="margin" w:x="45" w:y="10334"/>
        <w:rPr>
          <w:rStyle w:val="C3"/>
          <w:rtl w:val="0"/>
        </w:rPr>
      </w:pPr>
    </w:p>
    <w:p>
      <w:pPr>
        <w:pStyle w:val="P25"/>
        <w:framePr w:w="6661" w:h="249" w:hRule="exact" w:wrap="none" w:vAnchor="page" w:hAnchor="margin" w:x="71" w:y="10405"/>
        <w:rPr>
          <w:rStyle w:val="C19"/>
          <w:rtl w:val="0"/>
        </w:rPr>
      </w:pPr>
      <w:r>
        <w:rPr>
          <w:rStyle w:val="C19"/>
          <w:rtl w:val="0"/>
        </w:rPr>
        <w:t>Kritéria hodnocení</w:t>
      </w:r>
    </w:p>
    <w:p>
      <w:pPr>
        <w:pStyle w:val="P26"/>
        <w:framePr w:w="3918" w:h="376" w:hRule="exact" w:wrap="none" w:vAnchor="page" w:hAnchor="margin" w:x="6803" w:y="10334"/>
        <w:rPr>
          <w:rStyle w:val="C3"/>
          <w:rtl w:val="0"/>
        </w:rPr>
      </w:pPr>
    </w:p>
    <w:p>
      <w:pPr>
        <w:pStyle w:val="P27"/>
        <w:framePr w:w="3836" w:h="249" w:hRule="exact" w:wrap="none" w:vAnchor="page" w:hAnchor="margin" w:x="6859" w:y="10405"/>
        <w:rPr>
          <w:rStyle w:val="C20"/>
          <w:rtl w:val="0"/>
        </w:rPr>
      </w:pPr>
      <w:r>
        <w:rPr>
          <w:rStyle w:val="C20"/>
          <w:rtl w:val="0"/>
        </w:rPr>
        <w:t>Způsoby ověření</w:t>
      </w:r>
    </w:p>
    <w:p>
      <w:pPr>
        <w:pStyle w:val="P12"/>
        <w:framePr w:w="6710" w:h="831" w:hRule="exact" w:wrap="none" w:vAnchor="page" w:hAnchor="margin" w:x="45" w:y="10711"/>
        <w:rPr>
          <w:rStyle w:val="C3"/>
          <w:rtl w:val="0"/>
        </w:rPr>
      </w:pPr>
    </w:p>
    <w:p>
      <w:pPr>
        <w:pStyle w:val="P13"/>
        <w:framePr w:w="6658" w:h="704" w:hRule="exact" w:wrap="none" w:vAnchor="page" w:hAnchor="margin" w:x="71" w:y="10767"/>
        <w:rPr>
          <w:rStyle w:val="C11"/>
          <w:rtl w:val="0"/>
        </w:rPr>
      </w:pPr>
      <w:r>
        <w:rPr>
          <w:rStyle w:val="C11"/>
          <w:rtl w:val="0"/>
        </w:rPr>
        <w:t>a) Zvolit zařízení, nářadí a pomůcky pro zpracování skla, provést seřízení pracovních nástrojů a zařízení pro výrobu automaticky nebo poloautomaticky tvarovaného skla, popsat údržbu a ošetření strojů</w:t>
      </w:r>
    </w:p>
    <w:p>
      <w:pPr>
        <w:pStyle w:val="P28"/>
        <w:framePr w:w="3921" w:h="831" w:hRule="exact" w:wrap="none" w:vAnchor="page" w:hAnchor="margin" w:x="6800" w:y="10711"/>
        <w:rPr>
          <w:rStyle w:val="C3"/>
          <w:rtl w:val="0"/>
        </w:rPr>
      </w:pPr>
    </w:p>
    <w:p>
      <w:pPr>
        <w:pStyle w:val="P29"/>
        <w:framePr w:w="3839" w:h="704" w:hRule="exact" w:wrap="none" w:vAnchor="page" w:hAnchor="margin" w:x="6856" w:y="10767"/>
        <w:rPr>
          <w:rStyle w:val="C21"/>
          <w:rtl w:val="0"/>
        </w:rPr>
      </w:pPr>
      <w:r>
        <w:rPr>
          <w:rStyle w:val="C21"/>
          <w:rtl w:val="0"/>
        </w:rPr>
        <w:t>Praktické předvedení a ústní ověření</w:t>
      </w:r>
    </w:p>
    <w:p>
      <w:pPr>
        <w:pStyle w:val="P16"/>
        <w:framePr w:w="6710" w:h="607" w:hRule="exact" w:wrap="none" w:vAnchor="page" w:hAnchor="margin" w:x="45" w:y="11542"/>
        <w:rPr>
          <w:rStyle w:val="C3"/>
          <w:rtl w:val="0"/>
        </w:rPr>
      </w:pPr>
    </w:p>
    <w:p>
      <w:pPr>
        <w:pStyle w:val="P17"/>
        <w:framePr w:w="6658" w:h="480" w:hRule="exact" w:wrap="none" w:vAnchor="page" w:hAnchor="margin" w:x="71" w:y="11598"/>
        <w:rPr>
          <w:rStyle w:val="C13"/>
          <w:rtl w:val="0"/>
        </w:rPr>
      </w:pPr>
      <w:r>
        <w:rPr>
          <w:rStyle w:val="C13"/>
          <w:rtl w:val="0"/>
        </w:rPr>
        <w:t>b) Provést základní seřízení automatické nebo poloautomatické linky a přídavných zařízení</w:t>
      </w:r>
    </w:p>
    <w:p>
      <w:pPr>
        <w:pStyle w:val="P30"/>
        <w:framePr w:w="3921" w:h="607" w:hRule="exact" w:wrap="none" w:vAnchor="page" w:hAnchor="margin" w:x="6800" w:y="11542"/>
        <w:rPr>
          <w:rStyle w:val="C3"/>
          <w:rtl w:val="0"/>
        </w:rPr>
      </w:pPr>
    </w:p>
    <w:p>
      <w:pPr>
        <w:pStyle w:val="P31"/>
        <w:framePr w:w="3839" w:h="480" w:hRule="exact" w:wrap="none" w:vAnchor="page" w:hAnchor="margin" w:x="6856" w:y="11598"/>
        <w:rPr>
          <w:rStyle w:val="C22"/>
          <w:rtl w:val="0"/>
        </w:rPr>
      </w:pPr>
      <w:r>
        <w:rPr>
          <w:rStyle w:val="C22"/>
          <w:rtl w:val="0"/>
        </w:rPr>
        <w:t>Praktické předvedení a ústní ověření</w:t>
      </w:r>
    </w:p>
    <w:p>
      <w:pPr>
        <w:pStyle w:val="P12"/>
        <w:framePr w:w="6710" w:h="376" w:hRule="exact" w:wrap="none" w:vAnchor="page" w:hAnchor="margin" w:x="45" w:y="12149"/>
        <w:rPr>
          <w:rStyle w:val="C3"/>
          <w:rtl w:val="0"/>
        </w:rPr>
      </w:pPr>
    </w:p>
    <w:p>
      <w:pPr>
        <w:pStyle w:val="P13"/>
        <w:framePr w:w="6658" w:h="249" w:hRule="exact" w:wrap="none" w:vAnchor="page" w:hAnchor="margin" w:x="71" w:y="12205"/>
        <w:rPr>
          <w:rStyle w:val="C11"/>
          <w:rtl w:val="0"/>
        </w:rPr>
      </w:pPr>
      <w:r>
        <w:rPr>
          <w:rStyle w:val="C11"/>
          <w:rtl w:val="0"/>
        </w:rPr>
        <w:t>c) Provést základní seřízení dávkování skloviny</w:t>
      </w:r>
    </w:p>
    <w:p>
      <w:pPr>
        <w:pStyle w:val="P28"/>
        <w:framePr w:w="3921" w:h="376" w:hRule="exact" w:wrap="none" w:vAnchor="page" w:hAnchor="margin" w:x="6800" w:y="12149"/>
        <w:rPr>
          <w:rStyle w:val="C3"/>
          <w:rtl w:val="0"/>
        </w:rPr>
      </w:pPr>
    </w:p>
    <w:p>
      <w:pPr>
        <w:pStyle w:val="P29"/>
        <w:framePr w:w="3839" w:h="249" w:hRule="exact" w:wrap="none" w:vAnchor="page" w:hAnchor="margin" w:x="6856" w:y="12205"/>
        <w:rPr>
          <w:rStyle w:val="C21"/>
          <w:rtl w:val="0"/>
        </w:rPr>
      </w:pPr>
      <w:r>
        <w:rPr>
          <w:rStyle w:val="C21"/>
          <w:rtl w:val="0"/>
        </w:rPr>
        <w:t>Praktické předvedení a ústní ověření</w:t>
      </w:r>
    </w:p>
    <w:p>
      <w:pPr>
        <w:pStyle w:val="P16"/>
        <w:framePr w:w="6710" w:h="376" w:hRule="exact" w:wrap="none" w:vAnchor="page" w:hAnchor="margin" w:x="45" w:y="12525"/>
        <w:rPr>
          <w:rStyle w:val="C3"/>
          <w:rtl w:val="0"/>
        </w:rPr>
      </w:pPr>
    </w:p>
    <w:p>
      <w:pPr>
        <w:pStyle w:val="P17"/>
        <w:framePr w:w="6658" w:h="249" w:hRule="exact" w:wrap="none" w:vAnchor="page" w:hAnchor="margin" w:x="71" w:y="12581"/>
        <w:rPr>
          <w:rStyle w:val="C13"/>
          <w:rtl w:val="0"/>
        </w:rPr>
      </w:pPr>
      <w:r>
        <w:rPr>
          <w:rStyle w:val="C13"/>
          <w:rtl w:val="0"/>
        </w:rPr>
        <w:t>d) Připravit a vyměnit náhradní díly</w:t>
      </w:r>
    </w:p>
    <w:p>
      <w:pPr>
        <w:pStyle w:val="P30"/>
        <w:framePr w:w="3921" w:h="376" w:hRule="exact" w:wrap="none" w:vAnchor="page" w:hAnchor="margin" w:x="6800" w:y="12525"/>
        <w:rPr>
          <w:rStyle w:val="C3"/>
          <w:rtl w:val="0"/>
        </w:rPr>
      </w:pPr>
    </w:p>
    <w:p>
      <w:pPr>
        <w:pStyle w:val="P31"/>
        <w:framePr w:w="3839" w:h="249" w:hRule="exact" w:wrap="none" w:vAnchor="page" w:hAnchor="margin" w:x="6856" w:y="12581"/>
        <w:rPr>
          <w:rStyle w:val="C22"/>
          <w:rtl w:val="0"/>
        </w:rPr>
      </w:pPr>
      <w:r>
        <w:rPr>
          <w:rStyle w:val="C22"/>
          <w:rtl w:val="0"/>
        </w:rPr>
        <w:t>Praktické předvedení a ústní ověření</w:t>
      </w:r>
    </w:p>
    <w:p>
      <w:pPr>
        <w:pStyle w:val="P32"/>
        <w:framePr w:w="10710" w:h="248" w:hRule="exact" w:wrap="none" w:vAnchor="page" w:hAnchor="margin" w:x="28" w:y="130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sklářských zařízení pro foukací linky, 11.9.2026 18:40:31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a dodržování technologických postupů ve sklářství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vady skla a uvést příčiny vzniku vad u strojního zpracování dutého skla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zda předložený výrobek splňuje kvalitativní parametry podle výrobního předpisu, v případě zjištění vady provést návrh na její odstranění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vizuální kontrolu a měření předepsaných rozměrů u předloženého skleněného polotovaru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konečnou kontrolu hotového výrobku s vyznačením chyb a vad, odstranit příčiny vzniku vady na zařízení, aby se chyba již neopakovala</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5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sklářských zařízení pro foukací linky, 11.9.2026 18:40:31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http://katalog.nsp.cz/karta_tp.aspx?id_jp=102050&amp;kod_sm1=35).</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povolání určitého úseku sklářské výroby. Při ověřování kritérií formou praktického předvedení je třeba přihlížet k bezpečnému provádění všech úkonů a ke kvalitě zhotoveného produktu.</w:t>
      </w:r>
    </w:p>
    <w:p>
      <w:pPr>
        <w:pStyle w:val="P33"/>
        <w:framePr w:w="10766" w:h="1837" w:hRule="exact" w:wrap="none" w:vAnchor="page" w:hAnchor="margin" w:x="0" w:y="5259"/>
        <w:rPr>
          <w:rStyle w:val="C3"/>
          <w:rtl w:val="0"/>
        </w:rPr>
      </w:pPr>
    </w:p>
    <w:p>
      <w:pPr>
        <w:pStyle w:val="P35"/>
        <w:framePr w:w="10710" w:h="340" w:hRule="exact" w:wrap="none" w:vAnchor="page" w:hAnchor="margin" w:x="28" w:y="5259"/>
        <w:rPr>
          <w:rStyle w:val="C25"/>
          <w:rtl w:val="0"/>
        </w:rPr>
      </w:pPr>
      <w:r>
        <w:rPr>
          <w:rStyle w:val="C25"/>
          <w:rtl w:val="0"/>
        </w:rPr>
        <w:t>Výsledné hodnocení</w:t>
      </w:r>
    </w:p>
    <w:p>
      <w:pPr>
        <w:keepNext w:val="0"/>
        <w:keepLines w:val="0"/>
        <w:framePr w:w="10766" w:h="1497" w:hRule="exact" w:wrap="none" w:vAnchor="page" w:hAnchor="margin" w:x="0" w:y="5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23"/>
        <w:rPr>
          <w:rStyle w:val="C3"/>
          <w:rtl w:val="0"/>
        </w:rPr>
      </w:pPr>
    </w:p>
    <w:p>
      <w:pPr>
        <w:pStyle w:val="P35"/>
        <w:framePr w:w="10710" w:h="340" w:hRule="exact" w:wrap="none" w:vAnchor="page" w:hAnchor="margin" w:x="28" w:y="7323"/>
        <w:rPr>
          <w:rStyle w:val="C25"/>
          <w:rtl w:val="0"/>
        </w:rPr>
      </w:pPr>
      <w:r>
        <w:rPr>
          <w:rStyle w:val="C25"/>
          <w:rtl w:val="0"/>
        </w:rPr>
        <w:t>Počet zkoušejících</w:t>
      </w:r>
    </w:p>
    <w:p>
      <w:pPr>
        <w:keepNext w:val="0"/>
        <w:keepLines w:val="0"/>
        <w:framePr w:w="10766" w:h="1036" w:hRule="exact" w:wrap="none" w:vAnchor="page" w:hAnchor="margin" w:x="0" w:y="76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dvou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Strojník sklářských zařízení pro foukací linky, 11.9.2026 18:40:31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sklář nebo strojník se zaměřením na duté sklo a střední vzdělání s maturitní zkouškou a alespoň 7 let odborné praxe v oblasti sklářské výroby nebo ve funkci učitele odborného výcviku nebo praktického vyučování v oblasti sklářské výroby, z toho minimálně jeden rok v období posledních dvou let před podáním žádosti o udělení autorizace.</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sklářství nebo strojírenství a alespoň 5 let odborné praxe v oblasti sklářské výroby nebo ve funkci učitele prakticky zaměřených odborných předmětů v oboru silikátů, z toho minimálně jeden rok v období posledních dvou let před podáním žádosti o udělení autorizace.</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 Vyšší odborné vzdělání v oblasti sklářství nebo strojírenství a alespoň 5 let odborné praxe v oblasti sklářské výroby nebo ve funkci učitele odborných předmětů nebo odborného výcviku, z toho minimálně jeden rok v období posledních dvou let před podáním žádosti o udělení autorizace.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 Vysokoškolské vzdělání se zaměřením na technologii silikátů nebo strojírenství a alespoň 5 let odborné praxe v oblasti sklářské výroby nebo ve funkci učitele odborných předmětů nebo odborného výcviku, z toho minimálně jeden rok v období posledních dvou let před podáním žádosti o udělení autorizace.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 Profesní kvalifikace strojník sklářských zařízení pro foukací linky a střední vzdělání s maturitní zkouškou a alespoň 10 let praxe v oblasti sklářské výroby, z toho minimálně jeden rok v období posledních dvou let před podáním žádosti o udělení autorizace.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Strojník sklářských zařízení pro foukací linky, 11.9.2026 18:40:31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1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 oblečení odpovídající bezpečnostním a hygienickým požadavkům si zajistí uchazeč sám</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zajistí autorizovaná osoba</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Technická dokumentace</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Referenční vzorky, vzorky vad výrobků</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přístroje pro stanovení kvalitativních parametrů</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Utavená sklovina podle výrobní receptury, mazadla, nářadí, nástroje na seřizování strojů a zařízení, kovové sklářské formy a foukací hlavy</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linka s tavicím agregátem o odpovídající kapacitě a barevnosti skloviny, dávkovacím zařízením, automatickým nebo poloautomatickým foukacím strojem a chladicí pecí</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w:t>
      </w:r>
    </w:p>
    <w:p>
      <w:pPr>
        <w:pStyle w:val="P33"/>
        <w:framePr w:w="10766" w:h="1376" w:hRule="exact" w:wrap="none" w:vAnchor="page" w:hAnchor="margin" w:x="0" w:y="6566"/>
        <w:rPr>
          <w:rStyle w:val="C3"/>
          <w:rtl w:val="0"/>
        </w:rPr>
      </w:pPr>
    </w:p>
    <w:p>
      <w:pPr>
        <w:pStyle w:val="P35"/>
        <w:framePr w:w="10710" w:h="340" w:hRule="exact" w:wrap="none" w:vAnchor="page" w:hAnchor="margin" w:x="28" w:y="6566"/>
        <w:rPr>
          <w:rStyle w:val="C25"/>
          <w:rtl w:val="0"/>
        </w:rPr>
      </w:pPr>
      <w:r>
        <w:rPr>
          <w:rStyle w:val="C25"/>
          <w:rtl w:val="0"/>
        </w:rPr>
        <w:t>Doba přípravy na zkoušku</w:t>
      </w:r>
    </w:p>
    <w:p>
      <w:pPr>
        <w:keepNext w:val="0"/>
        <w:keepLines w:val="0"/>
        <w:framePr w:w="10766" w:h="1036" w:hRule="exact" w:wrap="none" w:vAnchor="page" w:hAnchor="margin" w:x="0" w:y="69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80 minut. Do doby přípravy na zkoušku se nezapočítává doba na seznámení uchazeče s pracovištěm a s požadavky BOZP a PO.</w:t>
      </w:r>
    </w:p>
    <w:p>
      <w:pPr>
        <w:pStyle w:val="P33"/>
        <w:framePr w:w="10766" w:h="1146" w:hRule="exact" w:wrap="none" w:vAnchor="page" w:hAnchor="margin" w:x="0" w:y="8169"/>
        <w:rPr>
          <w:rStyle w:val="C3"/>
          <w:rtl w:val="0"/>
        </w:rPr>
      </w:pPr>
    </w:p>
    <w:p>
      <w:pPr>
        <w:pStyle w:val="P35"/>
        <w:framePr w:w="10710" w:h="340" w:hRule="exact" w:wrap="none" w:vAnchor="page" w:hAnchor="margin" w:x="28" w:y="8169"/>
        <w:rPr>
          <w:rStyle w:val="C25"/>
          <w:rtl w:val="0"/>
        </w:rPr>
      </w:pPr>
      <w:r>
        <w:rPr>
          <w:rStyle w:val="C25"/>
          <w:rtl w:val="0"/>
        </w:rPr>
        <w:t>Doba pro vykonání zkoušky</w:t>
      </w:r>
    </w:p>
    <w:p>
      <w:pPr>
        <w:keepNext w:val="0"/>
        <w:keepLines w:val="0"/>
        <w:framePr w:w="10766" w:h="806" w:hRule="exact" w:wrap="none" w:vAnchor="page" w:hAnchor="margin" w:x="0" w:y="85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Strojník sklářských zařízení pro foukací linky, 11.9.2026 18:40:31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připravila SR pro sklo, keramiku a zpracování minerálů, ustavená a licencovaná pro tuto činnost HK ČR a SP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Crystalex CZ,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VETROPACK MORAVIA GLASS, akciová společnost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KAVALIERGLASS,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odborná škola sklářská a Střední škola, Nový Bor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pStyle w:val="P21"/>
        <w:framePr w:w="7654" w:h="331" w:hRule="exact" w:wrap="none" w:vAnchor="page" w:hAnchor="margin" w:x="28" w:y="15940"/>
        <w:rPr>
          <w:rStyle w:val="C16"/>
          <w:rtl w:val="0"/>
        </w:rPr>
      </w:pPr>
      <w:r>
        <w:rPr>
          <w:rStyle w:val="C16"/>
          <w:rtl w:val="0"/>
        </w:rPr>
        <w:t>Strojník sklářských zařízení pro foukací linky, 11.9.2026 18:40:31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