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607243F" Type="http://schemas.openxmlformats.org/officeDocument/2006/relationships/officeDocument" Target="/word/document.xml" /><Relationship Id="coreR6607243F" Type="http://schemas.openxmlformats.org/package/2006/relationships/metadata/core-properties" Target="/docProps/core.xml" /><Relationship Id="customR6607243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Strojník/strojnice sklářských zařízení pro foukací linky (kód: 28-041-H)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sklářských zařízení pro foukací linky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automatických a poloautomatických strojů foukací linky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Seřizování, údržba zařízení, strojů a pomůcek pro výrobu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a dodržování technologických postupů ve sklářství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sklářských zařízení pro foukací linky, 11.9.2026 19:33:59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3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je pro vykonávání pracovních činností této profesní kvalifikace vyžadována a prokazuje se lékařským potvrzením (odkaz na povolání v NSP - https://nsp.cz/jednotka-prace/strojnik-sklarskych-zariz-dcc1#zdravotni-zpusobilost).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uchazeče vykonávat povolání určitého úseku sklářské výroby. Při ověřování kritérií formou praktického předvedení je třeba přihlížet k bezpečnému provádění všech úkonů a ke kvalitě zhotoveného produktu.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určí u odborné kompetence Obsluha automatických a poloautomatických strojů foukací linky, kritérium d), způsob kontroly a rozsah prací při výměně formy, formových dílů a foukací hlavy, podle zaměření konkrétní sklářské výroby a místa konaní zkoušky.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sklářských zařízení pro foukací linky, 11.9.2026 19:33:59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Crystalex CZ,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KAVALIERGLASS,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škola, Nový Bor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sklářského a keramického průmyslu,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sklářských zařízení pro foukací linky, 11.9.2026 19:33:59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