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28A98E" Type="http://schemas.openxmlformats.org/officeDocument/2006/relationships/officeDocument" Target="/word/document.xml" /><Relationship Id="coreR7928A98E" Type="http://schemas.openxmlformats.org/package/2006/relationships/metadata/core-properties" Target="/docProps/core.xml" /><Relationship Id="customR7928A9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foukací linky (kód: 28-041-H)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foukací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foukací linky, 27.10.2026 4:38:09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je pro vykonávání pracovních činností této profesní kvalifikace vyžadována a prokazuje se lékařským potvrzením (odkaz na povolání v NSP - https://nsp.cz/jednotka-prace/strojnik-sklarskych-zariz-dcc1#zdravotni-zpusobilost).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foukací linky, kritérium d), způsob kontroly a rozsah prací při výměně formy, formových dílů a foukací hlavy,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foukací linky, 27.10.2026 4:38:09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foukací linky, 27.10.2026 4:38:09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