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C2FAB" Type="http://schemas.openxmlformats.org/officeDocument/2006/relationships/officeDocument" Target="/word/document.xml" /><Relationship Id="coreR101C2FAB" Type="http://schemas.openxmlformats.org/package/2006/relationships/metadata/core-properties" Target="/docProps/core.xml" /><Relationship Id="customR101C2F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foukací linky, 27.10.2026 1:28:10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27.10.2026 1:28:10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foukací linky, 27.10.2026 1:28:10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foukací linky, 27.10.2026 1:28:10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Strojník/strojnice sklářských zařízení pro foukací linky a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23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foukací linky, 27.10.2026 1:28:10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foukací linky, 27.10.2026 1:28:10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foukací linky, 27.10.2026 1:28:10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E1E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19F4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