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7B55C" Type="http://schemas.openxmlformats.org/officeDocument/2006/relationships/officeDocument" Target="/word/document.xml" /><Relationship Id="coreR1377B55C" Type="http://schemas.openxmlformats.org/package/2006/relationships/metadata/core-properties" Target="/docProps/core.xml" /><Relationship Id="customR1377B5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a značkování vodní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v chovech vodní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vodní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selekce násadových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vodní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vodní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vodní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Plemenitba v chovech vodní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Líhnutí vodní drůbeže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vodní drůbeže, 29.10.2026 0:01:48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