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33C655" Type="http://schemas.openxmlformats.org/officeDocument/2006/relationships/officeDocument" Target="/word/document.xml" /><Relationship Id="coreR6233C655" Type="http://schemas.openxmlformats.org/package/2006/relationships/metadata/core-properties" Target="/docProps/core.xml" /><Relationship Id="customR6233C65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vedoucí / kožařská technička vedoucí výrobního provozu (kód: 32-019-M)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a technologické dokumentace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usní, základních a pomocných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dodržování zásad BOZP v kožedělné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technologických postupů v kožedělné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plnění operativních plánů v kožedělné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technického dozoru na pracovištích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Zjišťování příčin snížené kvality kožedělných výrobků a navrhování opatření k dosažení žádoucí kvality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kožedělné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Operativní řešení organizačních a provozních problémů v kožedělné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Určování optimálního využívání výrobních a pracovních kapacit na pracovištích kožedělné výroby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28.10.2026 21:16:41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237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http://katalog.nsp.cz/karta_p.aspx?id_jp=102535).</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založených na formě praktického předvedení je třeba přihlížet k bezpečnému provádění všech úkonů, ke komplexnímu přístupu k řešení daného úkolu a k celkové kvalitě provedení. Při ústním projevu je třeba sledovat používání odborné terminologie a využívání odborných znalostí pro řešení úkolů.</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odborné kompetence </w:t>
      </w:r>
      <w:r>
        <w:rPr>
          <w:rFonts w:ascii="Arial" w:cs="Arial" w:hAnsi="Arial" w:eastAsia="Arial"/>
          <w:b w:val="1"/>
          <w:i w:val="0"/>
          <w:caps w:val="0"/>
          <w:strike w:val="0"/>
          <w:noProof w:val="0"/>
          <w:vanish w:val="0"/>
          <w:color w:val="auto"/>
          <w:sz w:val="20"/>
          <w:u w:val="none"/>
          <w:shd w:val="clear" w:color="auto" w:fill="auto"/>
          <w:vertAlign w:val="baseline"/>
          <w:lang/>
        </w:rPr>
        <w:t>Zajišťování dodržování zásad BOZP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plnění operativních plánů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 xml:space="preserve">Zajištění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Operativní řešení organizačních a provozních problémů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optimálního využívání výrobních a pracovních kapacit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a) modelové situace v návaznosti na ověřované kompetence.</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b),c);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technické a technologické dokumentace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Zajištění dodržování zásad BOZP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plnění operativních plánů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Provádění technického dozoru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Zjišťování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Operativní řešení organizačních a provozních problémů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optimálního využití výrobních a pracovních kapacit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druh kožedělného výrobku a jeho parametry, ke kterému se budou vztahovat zadané úkoly podle konkrétní kožedělné výroby (koželužská nebo obuvnická nebo rukavičkářská nebo brašnářská nebo sedlářská nebo výroba kožešinových nebo usňových výrobků) a místa konání zkoušky.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c) provedení kontroly dodržování pracovního postupu u 1 pracovní operace (činění usní a kožešin nebo oddělování dílců nebo spojování dílců a součástí šitím nebo montážní pracovní operace nebo dokončování výrobku nebo montáž ozdobných prvků), která bude určena podle zaměření kožedělné výroby (koželužská nebo obuvnická nebo rukavičkářská nebo brašnářská nebo sedlářská výroba nebo výroba kožešinových nebo usňových výrobků) a místa konání zkoušky.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Zjišťování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počet vzorků (v minimálním počtu 1 - maximálně 3 vzorky); </w:t>
      </w:r>
      <w:r>
        <w:rPr>
          <w:rFonts w:ascii="Arial" w:cs="Arial" w:hAnsi="Arial" w:eastAsia="Arial"/>
          <w:b w:val="1"/>
          <w:i w:val="0"/>
          <w:caps w:val="0"/>
          <w:strike w:val="0"/>
          <w:noProof w:val="0"/>
          <w:vanish w:val="0"/>
          <w:color w:val="auto"/>
          <w:sz w:val="20"/>
          <w:u w:val="none"/>
          <w:shd w:val="clear" w:color="auto" w:fill="auto"/>
          <w:vertAlign w:val="baseline"/>
          <w:lang/>
        </w:rPr>
        <w:t>Posuzování kvality usní, základních a pomocných materiálů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počet vzorků (v minimálním počtu 7 - maximálně 10 vzorků) podle zaměření konkrétní kožedělné výroby (koželužská nebo obuvnická nebo rukavičkářská nebo brašnářská nebo sedlářská nebo výroba kožešinových nebo usňových výrobků) a místa konání zkoušky.</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28.10.2026 21:16:41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turo činnost HK ČR a SP ČR.</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28.10.2026 21:16:41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