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16CB0C" Type="http://schemas.openxmlformats.org/officeDocument/2006/relationships/officeDocument" Target="/word/document.xml" /><Relationship Id="coreR5116CB0C" Type="http://schemas.openxmlformats.org/package/2006/relationships/metadata/core-properties" Target="/docProps/core.xml" /><Relationship Id="customR5116CB0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Brusič/brusička drahých kamenů (kód: 82-009-M)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Brusič drahých kamenů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a způsobu zpracování výbrusů drahých kamenů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Samostatné zpracování výtvarného návrhu na vybroušení drahých kamenů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ošetřování a údržba nástrojů a pomůcek pro broušení drahých kamenů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Broušení a leštění drahých kamenů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Brusič/brusička drahých kamenů, 15.9.2026 18:00:56</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67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https://www.nsp.cz/jednotka-prace/brusic-drahych-kamenu#zdravotni-zpusobilost).</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komplexní ověření znalostí a dovedností podle tohoto hodnoticího standardu autorizovaná osoba předloží uchazeči jeden kus drahého kamene a zároveň určí druh výbrusu, který uchazeč použije na jeho vybroušení. Uchazeč na základě tohoto zadání vypracuje výtvarný návrh, dle kterého pak výbrus zrealizuje. Výtvarný návrh bude proveden technikou kresba tužkou na výkrese velikosti A4.</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dle tohoto standardu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dodržování povinností pro bezpečnou a zdraví neohrožující práci a dodržování technologické kázně.</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přesnost provedení a estetické ztvárnění výbrusů.</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Brusič/brusička drahých kamenů, 15.9.2026 18:00:56</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řemesla a umělecká řemesla, sekce uměleckořemeslná,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Dostrašilová ‒ OSVČ</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Ondřej Zajíc – SUPŠ a VOŠ Turnov</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Ježek – OSVČ</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Danuše Machátová – OSVČ, Rudolfinea, o. s.</w:t>
      </w:r>
    </w:p>
    <w:p>
      <w:pPr>
        <w:pStyle w:val="P21"/>
        <w:framePr w:w="7654" w:h="331" w:hRule="exact" w:wrap="none" w:vAnchor="page" w:hAnchor="margin" w:x="28" w:y="15940"/>
        <w:rPr>
          <w:rStyle w:val="C16"/>
          <w:rtl w:val="0"/>
        </w:rPr>
      </w:pPr>
      <w:r>
        <w:rPr>
          <w:rStyle w:val="C16"/>
          <w:rtl w:val="0"/>
        </w:rPr>
        <w:t>Brusič/brusička drahých kamenů, 15.9.2026 18:00:56</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