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0DD103" Type="http://schemas.openxmlformats.org/officeDocument/2006/relationships/officeDocument" Target="/word/document.xml" /><Relationship Id="coreR760DD103" Type="http://schemas.openxmlformats.org/package/2006/relationships/metadata/core-properties" Target="/docProps/core.xml" /><Relationship Id="customR760DD1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čalounění dveří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a posuzování kvality materiálů pro výrobu a opravy čalounění dveří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Měření a výpočty rozměrů, tvarů, povrchů pro výrobu a opravy čalounění dveří včetně výpočtu ceny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nářezových a střihových plánů pro čalounění nebo dekorace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výrobu čalounění dveří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Upravování základu dveří – zkracování, rozkreslení a umístění lišt nebo lepenky dle návrhu, včetně okolí zámku, kliky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Stříhání a řezání čalounických materiálů (např. usní, syntetických náhražek usní, potahových a technických textilií, roun, polyuretanové pěny aj.)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Vrstvení, lepení a jiné spojování výplní čalouněných dveří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Potahování čalouněných dveří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Nakládání s odpady v čalounictví a dekoratérství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18:39:33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musí být kladen důraz na: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Měření materiálů a polotovarů musí být v souladu s platnými normami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Celá zkouška musí probíhat v souladu s platnými zákony a vyhláškami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Respektování předloženého zadání a technické dokumentace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To, aby rozměry a zpracování čalouněných dveří byly ve správné velikosti vzhledem k velikosti zárubní, způsobu otevírání a výkresové dokumentaci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Použití různých druhů čalounických materiálů, např. měkkých pěnových, kypřicích materiálů a dalších odlišných materiálů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práce. Pokud ze strany uchazeče nebudou při ověřování kompetencí dodržovány zásady BOZP, ohodnotí zkoušející danou kompetenci, při níž došlo k porušení zásad BOZP,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18:39:33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BPP Brno, spol. s r. o.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Čalounictví Bednář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čalounění dveří, 11.9.2026 18:39:33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