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C05F26C" Type="http://schemas.openxmlformats.org/officeDocument/2006/relationships/officeDocument" Target="/word/document.xml" /><Relationship Id="coreR5C05F26C" Type="http://schemas.openxmlformats.org/package/2006/relationships/metadata/core-properties" Target="/docProps/core.xml" /><Relationship Id="customR5C05F26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Designér koupelen (kód: 28-046-N)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Designér koupelen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stavebních výkresech a dokumentaci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Poradenství při výběru obkladových materiálů a zařizovacích předmětů do koupelny, wellness a sociálního zařízení a dalších prostor vybavených keramickými, skleněnými a kamennými obklady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831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704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Vypracování dispozičního a barevného řešení a grafická vizualizace návrhu realizace nebo rekonstrukce koupelny, wellness a sociálního zařízení a dalších prostor vybavených keramickými skleněnými a kamennými obklady</w:t>
      </w:r>
    </w:p>
    <w:p>
      <w:pPr>
        <w:pStyle w:val="P14"/>
        <w:framePr w:w="805" w:h="831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704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607" w:hRule="exact" w:wrap="none" w:vAnchor="page" w:hAnchor="margin" w:x="45" w:y="7434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490"/>
        <w:rPr>
          <w:rStyle w:val="C13"/>
          <w:rtl w:val="0"/>
        </w:rPr>
      </w:pPr>
      <w:r>
        <w:rPr>
          <w:rStyle w:val="C13"/>
          <w:rtl w:val="0"/>
        </w:rPr>
        <w:t>Analýza provozních a funkčních potřeb uživatelů interiéru koupelny, wellness a sociálního zařízení a dalších prostor vybavených keramickými, skleněnými a kamennými obklady</w:t>
      </w:r>
    </w:p>
    <w:p>
      <w:pPr>
        <w:pStyle w:val="P18"/>
        <w:framePr w:w="805" w:h="607" w:hRule="exact" w:wrap="none" w:vAnchor="page" w:hAnchor="margin" w:x="9916" w:y="7434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490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804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097"/>
        <w:rPr>
          <w:rStyle w:val="C11"/>
          <w:rtl w:val="0"/>
        </w:rPr>
      </w:pPr>
      <w:r>
        <w:rPr>
          <w:rStyle w:val="C11"/>
          <w:rtl w:val="0"/>
        </w:rPr>
        <w:t>Vypracování rozpočtu realizace architektonického řešení interiérů</w:t>
      </w:r>
    </w:p>
    <w:p>
      <w:pPr>
        <w:pStyle w:val="P14"/>
        <w:framePr w:w="805" w:h="376" w:hRule="exact" w:wrap="none" w:vAnchor="page" w:hAnchor="margin" w:x="9916" w:y="804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097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841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473"/>
        <w:rPr>
          <w:rStyle w:val="C13"/>
          <w:rtl w:val="0"/>
        </w:rPr>
      </w:pPr>
      <w:r>
        <w:rPr>
          <w:rStyle w:val="C13"/>
          <w:rtl w:val="0"/>
        </w:rPr>
        <w:t>Komunikace se zákazníkem a péče o zákazníka</w:t>
      </w:r>
    </w:p>
    <w:p>
      <w:pPr>
        <w:pStyle w:val="P18"/>
        <w:framePr w:w="805" w:h="376" w:hRule="exact" w:wrap="none" w:vAnchor="page" w:hAnchor="margin" w:x="9916" w:y="841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473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902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360"/>
        <w:rPr>
          <w:rStyle w:val="C15"/>
          <w:rtl w:val="0"/>
        </w:rPr>
      </w:pPr>
      <w:r>
        <w:rPr>
          <w:rStyle w:val="C15"/>
          <w:rtl w:val="0"/>
        </w:rPr>
        <w:t>Standard je platný od: 14.08.2013 do: 19.08.2020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Designér koupelen, 11.9.2026 19:33:54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81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1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1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http://katalog.nsp.cz/karta_p.aspx?id_jp=102403&amp;kod_sm1=35).</w:t>
      </w:r>
    </w:p>
    <w:p>
      <w:pPr>
        <w:keepNext w:val="0"/>
        <w:keepLines w:val="0"/>
        <w:framePr w:w="10766" w:h="31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k dispozici počítač s nainstalovaným kancelářským SW Microsoft Office, obsahující textový editor WORD, tabulkový procesor Excel a Power Point, běžný vizualizační SW, připojení na internet.</w:t>
      </w:r>
    </w:p>
    <w:p>
      <w:pPr>
        <w:keepNext w:val="0"/>
        <w:keepLines w:val="0"/>
        <w:framePr w:w="10766" w:h="31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1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Vhodné je část zkoušky provést přímo v koupelnovém studiu nebo mít dostatečné množství odpovídajících fyzických vzorků.</w:t>
      </w:r>
    </w:p>
    <w:p>
      <w:pPr>
        <w:keepNext w:val="0"/>
        <w:keepLines w:val="0"/>
        <w:framePr w:w="10766" w:h="31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1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Vzhledem k časové náročnosti přípravy vizualizace a přípravy kladečského plánu je zkouška rozdělena do více dnů.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Designér koupelen, 11.9.2026 19:33:54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Kvalifikační standard připravila SR pro sklo, keramiku a zpracování minerálů, ustavená a licencovaná pro tuto činnost HK ČR a SP ČR.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Designškola, s. r. o ‒ Ing. Barbara Venter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Laufen CZ, s. r. o. ‒ Ing. Alena Machátová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ATG Olomouc, s. r. o. ‒ Ing. Pavel Kopl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Ceramic Conculting Services ‒ PhDr. Eduard Justa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Designér koupelen, 11.9.2026 19:33:54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