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9C044" Type="http://schemas.openxmlformats.org/officeDocument/2006/relationships/officeDocument" Target="/word/document.xml" /><Relationship Id="coreR4759C044" Type="http://schemas.openxmlformats.org/package/2006/relationships/metadata/core-properties" Target="/docProps/core.xml" /><Relationship Id="customR4759C0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 výrobkyně a opravářka smyčcových hudebních nástrojů a střední vzdělání s maturitní zkouškou a alespoň 5 let odborné praxe v oblasti výroby hudebních nástrojů.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smyčcových hudebních nástrojů, 28.10.2026 20:21:10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7E14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C4ED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641FD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30D2E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