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FF33AB" Type="http://schemas.openxmlformats.org/officeDocument/2006/relationships/officeDocument" Target="/word/document.xml" /><Relationship Id="coreR23FF33AB" Type="http://schemas.openxmlformats.org/package/2006/relationships/metadata/core-properties" Target="/docProps/core.xml" /><Relationship Id="customR23FF33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pracovních postupů a metod při obsluze dřevařských 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kontrola materiálů, polotovarů při obsluze dřevařských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dřevoobráběcích strojů, ručních strojů a strojních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sušáren řeziva a přířezů ve výrobě dřevařských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Obrábění dřevěných materiálů na dřevoobráběcích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strojů na zpracování dřevního odpadu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hotového polotovaru či výrobku v dřevařské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průvodní dokumentace v dřevařské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05.08.2013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splnění kritérií by mělo vést ke zhotovení výrobků s využitím běžně používaných technologických postupů a měl by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nástrojů, strojů a materiálů při obsluze minimálně tří dřevařských strojů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a kontrola materiálů, polotovarů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obsluhu, seřizování základní údržbu a nastavení minimálně tří dřevoobráběcích strojů a zařízení při dodržení standardně dovolených tolerancí a jakosti obrobených ploch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 sušičky dřeva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stroje na zpracování dřevního odpadu – peletovací a briketovací stroje a zařízení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hotového polotovaru či výrobku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zpracování průvodní dokumentace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výrobku. Pokud ze strany zkoušeného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MANO, Novák Martin,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Dřevovýroba Otradov,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dřevařských strojů a zařízení, 28.10.2026 22:19:30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