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FC6C15" Type="http://schemas.openxmlformats.org/officeDocument/2006/relationships/officeDocument" Target="/word/document.xml" /><Relationship Id="coreR68FC6C15" Type="http://schemas.openxmlformats.org/package/2006/relationships/metadata/core-properties" Target="/docProps/core.xml" /><Relationship Id="customR68FC6C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rámových dřevostaveb (kód: 33-044-H)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rámových dřevostaveb, 11.9.2026 20:29:22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17.3.2015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 xml:space="preserve">Úplnou profesní kvalifikaci Výrobce dřevostaveb  (kód: 33-99-H/09)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Výrobce/výrobkyně masivních bloků dřevostaveb (kód: 33-043-H)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Výrobce/výrobkyně rámových dřevostaveb (kód: 33-044-H)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Výrobce/výrobkyně roubenek a srubů (kód: 33-045-H)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Výrobce/výrobkyně skeletových dřevostaveb (kód: 33-046-H)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5954"/>
        <w:rPr>
          <w:rStyle w:val="C7"/>
          <w:rtl w:val="0"/>
        </w:rPr>
      </w:pPr>
      <w:r>
        <w:rPr>
          <w:rStyle w:val="C7"/>
          <w:rtl w:val="0"/>
        </w:rPr>
        <w:t>Profesní kvalifikace Výrobce/výrobkyně rámových dřevostaveb souvisí s profesní kvalifikací Tesař/tesařka pro zhotovování, montáž a opravy dřevostaveb.</w:t>
      </w:r>
    </w:p>
    <w:p>
      <w:pPr>
        <w:pStyle w:val="P6"/>
        <w:framePr w:w="10710" w:h="478" w:hRule="exact" w:wrap="none" w:vAnchor="page" w:hAnchor="margin" w:x="28" w:y="6433"/>
        <w:rPr>
          <w:rStyle w:val="C7"/>
          <w:rtl w:val="0"/>
        </w:rPr>
      </w:pPr>
      <w:r>
        <w:rPr>
          <w:rStyle w:val="C7"/>
          <w:rtl w:val="0"/>
        </w:rPr>
        <w:t>Profesní kvalifikace Výrobce/výrobkyně rámových dřevostaveb souvisí s profesní kvalifikací Montážník/montážnice dřevostaveb.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rámových dřevostaveb, 11.9.2026 20:29:22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