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1BBFF1" Type="http://schemas.openxmlformats.org/officeDocument/2006/relationships/officeDocument" Target="/word/document.xml" /><Relationship Id="coreR171BBFF1" Type="http://schemas.openxmlformats.org/package/2006/relationships/metadata/core-properties" Target="/docProps/core.xml" /><Relationship Id="customR171BBF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součástek strunných hudebních nástrojů (kód: 33-041-M)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součástek strunných hudebních nástrojů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pro výrobu součástek hudebních nástrojů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konstrukčních spojů, nástrojů, strojů a zařízení pro výrobu součástek strunných hudebních nástrojů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Tvarování součástek a jejich součástí pro strunné hudební nástroje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Povrchová úprava součástek strunných hudebních nástrojů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Strojní obrábění dřevěných materiálů při výrobě hudebních nástrojů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součástek strunných hudebních nástrojů, 11.9.2026 20:23:01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 zkoušky předloží vlastnoručně zhotovenou garnituru. Při ověřování kritérií hodnocení je kladen důraz na volbu vhodné technologie a materiálu s přihlédnutím na detailní zpracování jednotlivých součástek strunných hudebních nástrojů, které dostane uchazeč k dispozici.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je nutné zaměřit se zejména na precizní ověření všech odborných kompetencí v rámci následujících činností: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čtení technických nákresů, výkresů a schémat, práce s výtvarnými návrhy a technickou dokumentací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ruční opracování materiálů (obecné postupy)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zpracování zadaného tématu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 strojů, pracovní postupy při strojním opracování dřevěných materiálů.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ověřeni: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popíše, definuje prvky zadané v kritériích hodnocení a detaily doplní ústně.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provádí, a vlastními slovy vysvětlí, popíše, definuje prvky zadané v kritériích hodnocení.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Výstupem bude hodnocení hotových předložených součástek a související dílčí operace vyplývající ze zadání. Při hodnocení hotových výrobků bude provedena kontrola kvality zpracování materiálů; předmětem hodnocení je i estetická stránka a manuální zručnost uchazeče a dodržování předpisů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součástek strunných hudebních nástrojů, 11.9.2026 20:23:01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Cheb – Houslařská škola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 Saldo, Luby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Houslařství Nalezenec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opravy kytar Gubran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součástek strunných hudebních nástrojů, 11.9.2026 20:23:01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