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897842" Type="http://schemas.openxmlformats.org/officeDocument/2006/relationships/officeDocument" Target="/word/document.xml" /><Relationship Id="coreR13897842" Type="http://schemas.openxmlformats.org/package/2006/relationships/metadata/core-properties" Target="/docProps/core.xml" /><Relationship Id="customR138978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součástek hudebních nástrojů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součástek strunných hudebních nástrojů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Tvarování součástek a jejich součástí pro strunné hudební nástroje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Povrchová úprava součástek strunných hudebních nástrojů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 při výrobě hudebních nástrojů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05.08.2013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vhodné technologie a materiálu s přihlédnutím na detailní zpracování jednotlivých částí hudebního nástroje. 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obsluha, pracovní postupy při strojním opracování dřevěných materiálů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provedena kontrola kvality zpracování materiálů; předmětem hodnocení je i estetická stránka a manuální zručnost uchazeče a dodržování předpisů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