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9CD752" Type="http://schemas.openxmlformats.org/officeDocument/2006/relationships/officeDocument" Target="/word/document.xml" /><Relationship Id="coreR669CD752" Type="http://schemas.openxmlformats.org/package/2006/relationships/metadata/core-properties" Target="/docProps/core.xml" /><Relationship Id="customR669CD7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Pstruhař/pstruhařka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ryb na farmách a ve speciálních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Krmení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reprodukce chovaných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Chov raných stádií, plůdku, násad až po tržní ryby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Výlov ryb ze speciálních zařízení a jejich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Pstruhař/pstruhařka, 27.10.2026 1:20:01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https://www.nsp.cz/jednotka-prace/pstruhar#zdravotni-zpusobilost).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biologickém rytmu chovu ryb.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Pstruhař/pstruhařka, 27.10.2026 1:20:01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Pstruhař/pstruhařka, 27.10.2026 1:20:01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