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AF74A" Type="http://schemas.openxmlformats.org/officeDocument/2006/relationships/officeDocument" Target="/word/document.xml" /><Relationship Id="coreR68BAF74A" Type="http://schemas.openxmlformats.org/package/2006/relationships/metadata/core-properties" Target="/docProps/core.xml" /><Relationship Id="customR68BAF7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19.08.2020</w:t>
      </w:r>
    </w:p>
    <w:p>
      <w:pPr>
        <w:pStyle w:val="P21"/>
        <w:framePr w:w="7654" w:h="331" w:hRule="exact" w:wrap="none" w:vAnchor="page" w:hAnchor="margin" w:x="28" w:y="15940"/>
        <w:rPr>
          <w:rStyle w:val="C16"/>
          <w:rtl w:val="0"/>
        </w:rPr>
      </w:pPr>
      <w:r>
        <w:rPr>
          <w:rStyle w:val="C16"/>
          <w:rtl w:val="0"/>
        </w:rPr>
        <w:t>Švadlena, 25.8.2026 22:23:34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konkrétních oděvů (dámských kalhot a nepodšitého dámského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Švadlena, 25.8.2026 22:23:34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25.8.2026 22:23:34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