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556B1" Type="http://schemas.openxmlformats.org/officeDocument/2006/relationships/officeDocument" Target="/word/document.xml" /><Relationship Id="coreR2556B1" Type="http://schemas.openxmlformats.org/package/2006/relationships/metadata/core-properties" Target="/docProps/core.xml" /><Relationship Id="customR2556B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pro řízení kvality a hygieny v potravinářství (kód: 29-041-M)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pro řízení kvality a hygieny potravin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Využívání metodiky analýzy nebezpečí na kritických kontrolních bodech (HACCP) při řízení kvality a bezpečnosti potravin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Příprava dokumentace a vedení záznamů v systému řízení kvality a bezpečnosti potravin</w:t>
      </w:r>
    </w:p>
    <w:p>
      <w:pPr>
        <w:pStyle w:val="P18"/>
        <w:framePr w:w="805" w:h="376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Zjišťování a vyhodnocování kvality a hygieny vstupů, meziproduktů a výstupů v potravinářské výrobě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Zjišťování příčin snížené kvality potravinářských výrobků a navrhování nápravných a preventivních opatření k dosažení žádoucí kvality</w:t>
      </w:r>
    </w:p>
    <w:p>
      <w:pPr>
        <w:pStyle w:val="P18"/>
        <w:framePr w:w="805" w:h="607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Vyhodnocování systémů řízení kvality a bezpečnosti potravin v potravinářské výrobě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962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018"/>
        <w:rPr>
          <w:rStyle w:val="C13"/>
          <w:rtl w:val="0"/>
        </w:rPr>
      </w:pPr>
      <w:r>
        <w:rPr>
          <w:rStyle w:val="C13"/>
          <w:rtl w:val="0"/>
        </w:rPr>
        <w:t>Zajišťování funkčnosti monitorovacích a měřicích postupů</w:t>
      </w:r>
    </w:p>
    <w:p>
      <w:pPr>
        <w:pStyle w:val="P18"/>
        <w:framePr w:w="805" w:h="376" w:hRule="exact" w:wrap="none" w:vAnchor="page" w:hAnchor="margin" w:x="9916" w:y="7962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018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33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394"/>
        <w:rPr>
          <w:rStyle w:val="C11"/>
          <w:rtl w:val="0"/>
        </w:rPr>
      </w:pPr>
      <w:r>
        <w:rPr>
          <w:rStyle w:val="C11"/>
          <w:rtl w:val="0"/>
        </w:rPr>
        <w:t>Zpracování plánů řízení kvality a bezpečnosti potravin u nových výrobků a u technologických procesů v potravinářské výrobě</w:t>
      </w:r>
    </w:p>
    <w:p>
      <w:pPr>
        <w:pStyle w:val="P14"/>
        <w:framePr w:w="805" w:h="607" w:hRule="exact" w:wrap="none" w:vAnchor="page" w:hAnchor="margin" w:x="9916" w:y="833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39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945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01"/>
        <w:rPr>
          <w:rStyle w:val="C13"/>
          <w:rtl w:val="0"/>
        </w:rPr>
      </w:pPr>
      <w:r>
        <w:rPr>
          <w:rStyle w:val="C13"/>
          <w:rtl w:val="0"/>
        </w:rPr>
        <w:t>Implementace právních předpisů ČR a EU a jejich dodržování v potravinářské výrobě</w:t>
      </w:r>
    </w:p>
    <w:p>
      <w:pPr>
        <w:pStyle w:val="P18"/>
        <w:framePr w:w="805" w:h="376" w:hRule="exact" w:wrap="none" w:vAnchor="page" w:hAnchor="margin" w:x="9916" w:y="8945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01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21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377"/>
        <w:rPr>
          <w:rStyle w:val="C11"/>
          <w:rtl w:val="0"/>
        </w:rPr>
      </w:pPr>
      <w:r>
        <w:rPr>
          <w:rStyle w:val="C11"/>
          <w:rtl w:val="0"/>
        </w:rPr>
        <w:t>Ochrana potravin a prevence proti falšování potravin</w:t>
      </w:r>
    </w:p>
    <w:p>
      <w:pPr>
        <w:pStyle w:val="P14"/>
        <w:framePr w:w="805" w:h="376" w:hRule="exact" w:wrap="none" w:vAnchor="page" w:hAnchor="margin" w:x="9916" w:y="9321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377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2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26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3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"https://www.nsp.cz/jednotka-prace/technik-pro-kontrolu-jako"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https://www.nsp.cz/jednotka-prace/technik-pro-kontrolu-jako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před zkouškou šablonu případové studie plánu HACCP, která bude obsahovat tabulky, schémata a otázky obsahující možná nebezpečí pro bezpečnost potravin v oboru, kde uchazeč pracuje. Studie HACCP obsahuje diagram výrobní činnosti, identifikaci nebezpečí, analýzu nebezpečí, hodnocení míry rizik, ovládací a nápravná opatření, identifikaci CCP, příp. CP a tzv. nezbytných předpokladů.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zpracovává případovou studii a plán HACCP v rámci zkoušky. Podle této zpracované studie navrhne plán řízení kvality a bezpečnosti potravin pro potravinářskou výrobu.</w:t>
      </w:r>
    </w:p>
    <w:p>
      <w:pPr>
        <w:keepNext w:val="0"/>
        <w:keepLines w:val="0"/>
        <w:framePr w:w="10766" w:h="615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Při ověřování kompetence "Ochrana potravin a prevence proti falšování potravin" se pro kritérium a) využije znalost uchazeče konkrétní potravinářské provozovny. U kritérií s písemným a ústním ověřením nejprve proběhne písemné zpracování odpovědí a následně bude uchazeč reagovat na doplňující otázky zkoušejícího.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Europasta SE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GoodMills a.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3EC International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Tomáše Bati Zlín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potravinářství a služeb Pardubice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pro řízení kvality a hygieny v potravinářství, 27.10.2026 5:20:05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