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897366" Type="http://schemas.openxmlformats.org/officeDocument/2006/relationships/officeDocument" Target="/word/document.xml" /><Relationship Id="coreR72897366" Type="http://schemas.openxmlformats.org/package/2006/relationships/metadata/core-properties" Target="/docProps/core.xml" /><Relationship Id="customR728973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Ochrana potravin a prevence proti falšování potravin</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5:20:18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případovou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5:20:18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podle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podle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podle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podle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podle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5:20:18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podle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Ochrana potravin a prevence proti falšování potravin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Zpracovat analýzu ochrany potravin v zadané potravinářské provozovně pro: organizaci (firmu), objekt/y, produkt/y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Uvést možná nebezpečí falšování potravin v dané potravinářské výrobě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Navrhnout opatření pro ochranu potravin a proti falšování potravin v dané potravinářské výrobě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5:20:18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"https://www.nsp.cz/jednotka-prace/technik-pro-kontrolu-jako"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případovou studii a plán HACCP v rámci zkoušky. Podle této zpracované studie navrhne plán řízení kvality a bezpečnosti potravin pro potravinářskou výrobu.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"Ochrana potravin a prevence proti falšování potravin" se pro kritérium a) využije znalost uchazeče konkrétní potravinářské provozovny. U kritérií s písemným a ústním ověřením nejprve proběhne písemné zpracování odpovědí a následně bude uchazeč reagovat na doplňující otázky zkoušejícího. </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5:20:18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a alespoň 5 let praxe v potravinářském průmyslu ve funkci auditora systému řízení bezpečnosti potravin.</w:t>
      </w:r>
    </w:p>
    <w:p>
      <w:pPr>
        <w:keepNext w:val="0"/>
        <w:keepLines w:val="1"/>
        <w:framePr w:w="10766" w:h="38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a alespoň 5 let praxe v potravinářském průmyslu ve funkci auditora systému řízení bezpečnosti potravin nebo ve funkci učitele odborných předmětů v oblasti hygieny potravin.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75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75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suroviny, meziproduktu a výrobku, výsledky laboratorních analýz</w:t>
      </w:r>
    </w:p>
    <w:p>
      <w:pPr>
        <w:keepNext w:val="0"/>
        <w:keepLines w:val="1"/>
        <w:framePr w:w="10766" w:h="275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750"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75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80"/>
        <w:rPr>
          <w:rStyle w:val="C3"/>
          <w:rtl w:val="0"/>
        </w:rPr>
      </w:pPr>
    </w:p>
    <w:p>
      <w:pPr>
        <w:pStyle w:val="P35"/>
        <w:framePr w:w="10710" w:h="340" w:hRule="exact" w:wrap="none" w:vAnchor="page" w:hAnchor="margin" w:x="28" w:y="10080"/>
        <w:rPr>
          <w:rStyle w:val="C25"/>
          <w:rtl w:val="0"/>
        </w:rPr>
      </w:pPr>
      <w:r>
        <w:rPr>
          <w:rStyle w:val="C25"/>
          <w:rtl w:val="0"/>
        </w:rPr>
        <w:t>Doba přípravy na zkoušku</w:t>
      </w:r>
    </w:p>
    <w:p>
      <w:pPr>
        <w:keepNext w:val="0"/>
        <w:keepLines w:val="0"/>
        <w:framePr w:w="10766" w:h="806" w:hRule="exact" w:wrap="none" w:vAnchor="page" w:hAnchor="margin" w:x="0" w:y="104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453"/>
        <w:rPr>
          <w:rStyle w:val="C3"/>
          <w:rtl w:val="0"/>
        </w:rPr>
      </w:pPr>
    </w:p>
    <w:p>
      <w:pPr>
        <w:pStyle w:val="P35"/>
        <w:framePr w:w="10710" w:h="340" w:hRule="exact" w:wrap="none" w:vAnchor="page" w:hAnchor="margin" w:x="28" w:y="11453"/>
        <w:rPr>
          <w:rStyle w:val="C25"/>
          <w:rtl w:val="0"/>
        </w:rPr>
      </w:pPr>
      <w:r>
        <w:rPr>
          <w:rStyle w:val="C25"/>
          <w:rtl w:val="0"/>
        </w:rPr>
        <w:t>Doba pro vykonání zkoušky</w:t>
      </w:r>
    </w:p>
    <w:p>
      <w:pPr>
        <w:keepNext w:val="0"/>
        <w:keepLines w:val="0"/>
        <w:framePr w:w="10766" w:h="1036" w:hRule="exact" w:wrap="none" w:vAnchor="page" w:hAnchor="margin" w:x="0" w:y="117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5:20:18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pStyle w:val="P21"/>
        <w:framePr w:w="7654" w:h="331" w:hRule="exact" w:wrap="none" w:vAnchor="page" w:hAnchor="margin" w:x="28" w:y="15940"/>
        <w:rPr>
          <w:rStyle w:val="C16"/>
          <w:rtl w:val="0"/>
        </w:rPr>
      </w:pPr>
      <w:r>
        <w:rPr>
          <w:rStyle w:val="C16"/>
          <w:rtl w:val="0"/>
        </w:rPr>
        <w:t>Technik/technička pro řízení kvality a hygieny v potravinářství, 27.10.2026 5:20:18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0A5B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414C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