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5B0564" Type="http://schemas.openxmlformats.org/officeDocument/2006/relationships/officeDocument" Target="/word/document.xml" /><Relationship Id="coreR2C5B0564" Type="http://schemas.openxmlformats.org/package/2006/relationships/metadata/core-properties" Target="/docProps/core.xml" /><Relationship Id="customR2C5B05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nástaveb, návěsů a přívěsů nákladních vozidel a autobusů (kód: 23-090-H)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přípojných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druzích a upevnění nástaveb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propojení elektrotechnických, elektronických, hydraulických a pneumatických systémů nástaveb s vozidlem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konstrukci přípojných vozidel</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pravidelné údržby nadstaveb, návěsů a přívěsů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Demontáž a montáž nástavby z podvozku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Diagnostika a oprava jednotlivých částí a systémů přípojných vozidel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podvozku přípojného vozidla</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Mechanik nástaveb, návěsů a přívěsů nákladních vozidel a autobusů, 30.4.2026 15:30:30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přípojných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druzích a upevnění nástaveb</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druzích nástaveb z hlediska upevnění a propojení s podvozkem nákladního automobilu a přípojných vozidel</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Písemné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způsoby upevnění nástaveb k rámu dle doporučení výrobce vozidla</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32"/>
        <w:framePr w:w="10710" w:h="248" w:hRule="exact" w:wrap="none" w:vAnchor="page" w:hAnchor="margin" w:x="28" w:y="11449"/>
        <w:rPr>
          <w:rStyle w:val="C23"/>
          <w:rtl w:val="0"/>
        </w:rPr>
      </w:pPr>
      <w:r>
        <w:rPr>
          <w:rStyle w:val="C23"/>
          <w:rtl w:val="0"/>
        </w:rPr>
        <w:t>Je třeba splnit obě kritéria.</w:t>
      </w:r>
    </w:p>
    <w:p>
      <w:pPr>
        <w:pStyle w:val="P23"/>
        <w:framePr w:w="10710" w:h="547" w:hRule="exact" w:wrap="none" w:vAnchor="page" w:hAnchor="margin" w:x="28" w:y="11884"/>
        <w:rPr>
          <w:rStyle w:val="C18"/>
          <w:rtl w:val="0"/>
        </w:rPr>
      </w:pPr>
      <w:r>
        <w:rPr>
          <w:rStyle w:val="C18"/>
          <w:rtl w:val="0"/>
        </w:rPr>
        <w:t>Orientace v propojení elektrotechnických, elektronických, hydraulických a pneumatických systémů nástaveb s vozidlem</w:t>
      </w:r>
    </w:p>
    <w:p>
      <w:pPr>
        <w:pStyle w:val="P24"/>
        <w:framePr w:w="6713" w:h="376" w:hRule="exact" w:wrap="none" w:vAnchor="page" w:hAnchor="margin" w:x="45" w:y="12531"/>
        <w:rPr>
          <w:rStyle w:val="C3"/>
          <w:rtl w:val="0"/>
        </w:rPr>
      </w:pPr>
    </w:p>
    <w:p>
      <w:pPr>
        <w:pStyle w:val="P25"/>
        <w:framePr w:w="6661" w:h="249" w:hRule="exact" w:wrap="none" w:vAnchor="page" w:hAnchor="margin" w:x="71" w:y="12602"/>
        <w:rPr>
          <w:rStyle w:val="C19"/>
          <w:rtl w:val="0"/>
        </w:rPr>
      </w:pPr>
      <w:r>
        <w:rPr>
          <w:rStyle w:val="C19"/>
          <w:rtl w:val="0"/>
        </w:rPr>
        <w:t>Kritéria hodnocení</w:t>
      </w:r>
    </w:p>
    <w:p>
      <w:pPr>
        <w:pStyle w:val="P26"/>
        <w:framePr w:w="3918" w:h="376" w:hRule="exact" w:wrap="none" w:vAnchor="page" w:hAnchor="margin" w:x="6803" w:y="12531"/>
        <w:rPr>
          <w:rStyle w:val="C3"/>
          <w:rtl w:val="0"/>
        </w:rPr>
      </w:pPr>
    </w:p>
    <w:p>
      <w:pPr>
        <w:pStyle w:val="P27"/>
        <w:framePr w:w="3836" w:h="249" w:hRule="exact" w:wrap="none" w:vAnchor="page" w:hAnchor="margin" w:x="6859" w:y="12602"/>
        <w:rPr>
          <w:rStyle w:val="C20"/>
          <w:rtl w:val="0"/>
        </w:rPr>
      </w:pPr>
      <w:r>
        <w:rPr>
          <w:rStyle w:val="C20"/>
          <w:rtl w:val="0"/>
        </w:rPr>
        <w:t>Způsoby ověření</w:t>
      </w:r>
    </w:p>
    <w:p>
      <w:pPr>
        <w:pStyle w:val="P12"/>
        <w:framePr w:w="6710" w:h="607" w:hRule="exact" w:wrap="none" w:vAnchor="page" w:hAnchor="margin" w:x="45" w:y="12907"/>
        <w:rPr>
          <w:rStyle w:val="C3"/>
          <w:rtl w:val="0"/>
        </w:rPr>
      </w:pPr>
    </w:p>
    <w:p>
      <w:pPr>
        <w:pStyle w:val="P13"/>
        <w:framePr w:w="6658" w:h="480" w:hRule="exact" w:wrap="none" w:vAnchor="page" w:hAnchor="margin" w:x="71" w:y="12963"/>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2907"/>
        <w:rPr>
          <w:rStyle w:val="C3"/>
          <w:rtl w:val="0"/>
        </w:rPr>
      </w:pPr>
    </w:p>
    <w:p>
      <w:pPr>
        <w:pStyle w:val="P29"/>
        <w:framePr w:w="3839" w:h="480" w:hRule="exact" w:wrap="none" w:vAnchor="page" w:hAnchor="margin" w:x="6856" w:y="12963"/>
        <w:rPr>
          <w:rStyle w:val="C21"/>
          <w:rtl w:val="0"/>
        </w:rPr>
      </w:pPr>
      <w:r>
        <w:rPr>
          <w:rStyle w:val="C21"/>
          <w:rtl w:val="0"/>
        </w:rPr>
        <w:t>Praktické předvedení a ústní ověření</w:t>
      </w:r>
    </w:p>
    <w:p>
      <w:pPr>
        <w:pStyle w:val="P16"/>
        <w:framePr w:w="6710" w:h="607" w:hRule="exact" w:wrap="none" w:vAnchor="page" w:hAnchor="margin" w:x="45" w:y="13514"/>
        <w:rPr>
          <w:rStyle w:val="C3"/>
          <w:rtl w:val="0"/>
        </w:rPr>
      </w:pPr>
    </w:p>
    <w:p>
      <w:pPr>
        <w:pStyle w:val="P17"/>
        <w:framePr w:w="6658" w:h="480" w:hRule="exact" w:wrap="none" w:vAnchor="page" w:hAnchor="margin" w:x="71" w:y="13570"/>
        <w:rPr>
          <w:rStyle w:val="C13"/>
          <w:rtl w:val="0"/>
        </w:rPr>
      </w:pPr>
      <w:r>
        <w:rPr>
          <w:rStyle w:val="C13"/>
          <w:rtl w:val="0"/>
        </w:rPr>
        <w:t>b) Číst elektrotechnická, elektronická, hydraulická a pneumatická schémata včetně schémat kabeláže a potrubí dle technické dokumentace výrobce</w:t>
      </w:r>
    </w:p>
    <w:p>
      <w:pPr>
        <w:pStyle w:val="P30"/>
        <w:framePr w:w="3921" w:h="607" w:hRule="exact" w:wrap="none" w:vAnchor="page" w:hAnchor="margin" w:x="6800" w:y="13514"/>
        <w:rPr>
          <w:rStyle w:val="C3"/>
          <w:rtl w:val="0"/>
        </w:rPr>
      </w:pPr>
    </w:p>
    <w:p>
      <w:pPr>
        <w:pStyle w:val="P31"/>
        <w:framePr w:w="3839" w:h="480" w:hRule="exact" w:wrap="none" w:vAnchor="page" w:hAnchor="margin" w:x="6856" w:y="13570"/>
        <w:rPr>
          <w:rStyle w:val="C22"/>
          <w:rtl w:val="0"/>
        </w:rPr>
      </w:pPr>
      <w:r>
        <w:rPr>
          <w:rStyle w:val="C22"/>
          <w:rtl w:val="0"/>
        </w:rPr>
        <w:t>Praktické předvedení a ústní ověření</w:t>
      </w:r>
    </w:p>
    <w:p>
      <w:pPr>
        <w:pStyle w:val="P12"/>
        <w:framePr w:w="6710" w:h="607" w:hRule="exact" w:wrap="none" w:vAnchor="page" w:hAnchor="margin" w:x="45" w:y="14121"/>
        <w:rPr>
          <w:rStyle w:val="C3"/>
          <w:rtl w:val="0"/>
        </w:rPr>
      </w:pPr>
    </w:p>
    <w:p>
      <w:pPr>
        <w:pStyle w:val="P13"/>
        <w:framePr w:w="6658" w:h="480" w:hRule="exact" w:wrap="none" w:vAnchor="page" w:hAnchor="margin" w:x="71" w:y="14177"/>
        <w:rPr>
          <w:rStyle w:val="C11"/>
          <w:rtl w:val="0"/>
        </w:rPr>
      </w:pPr>
      <w:r>
        <w:rPr>
          <w:rStyle w:val="C11"/>
          <w:rtl w:val="0"/>
        </w:rPr>
        <w:t>c) Popsat propojení mechanických, elektrických, elektronických, hydraulických a pneumatických systémů nástavby a podvozku</w:t>
      </w:r>
    </w:p>
    <w:p>
      <w:pPr>
        <w:pStyle w:val="P28"/>
        <w:framePr w:w="3921" w:h="607" w:hRule="exact" w:wrap="none" w:vAnchor="page" w:hAnchor="margin" w:x="6800" w:y="14121"/>
        <w:rPr>
          <w:rStyle w:val="C3"/>
          <w:rtl w:val="0"/>
        </w:rPr>
      </w:pPr>
    </w:p>
    <w:p>
      <w:pPr>
        <w:pStyle w:val="P29"/>
        <w:framePr w:w="3839" w:h="480" w:hRule="exact" w:wrap="none" w:vAnchor="page" w:hAnchor="margin" w:x="6856" w:y="14177"/>
        <w:rPr>
          <w:rStyle w:val="C21"/>
          <w:rtl w:val="0"/>
        </w:rPr>
      </w:pPr>
      <w:r>
        <w:rPr>
          <w:rStyle w:val="C21"/>
          <w:rtl w:val="0"/>
        </w:rPr>
        <w:t>Písemné ověření</w:t>
      </w:r>
    </w:p>
    <w:p>
      <w:pPr>
        <w:pStyle w:val="P16"/>
        <w:framePr w:w="6710" w:h="607" w:hRule="exact" w:wrap="none" w:vAnchor="page" w:hAnchor="margin" w:x="45" w:y="14728"/>
        <w:rPr>
          <w:rStyle w:val="C3"/>
          <w:rtl w:val="0"/>
        </w:rPr>
      </w:pPr>
    </w:p>
    <w:p>
      <w:pPr>
        <w:pStyle w:val="P17"/>
        <w:framePr w:w="6658" w:h="480" w:hRule="exact" w:wrap="none" w:vAnchor="page" w:hAnchor="margin" w:x="71" w:y="14784"/>
        <w:rPr>
          <w:rStyle w:val="C13"/>
          <w:rtl w:val="0"/>
        </w:rPr>
      </w:pPr>
      <w:r>
        <w:rPr>
          <w:rStyle w:val="C13"/>
          <w:rtl w:val="0"/>
        </w:rPr>
        <w:t>d) Popsat systémy osvětlení, signalizace, ovládání přípojných vozidel a nástaveb včetně multiplexních sítí</w:t>
      </w:r>
    </w:p>
    <w:p>
      <w:pPr>
        <w:pStyle w:val="P30"/>
        <w:framePr w:w="3921" w:h="607" w:hRule="exact" w:wrap="none" w:vAnchor="page" w:hAnchor="margin" w:x="6800" w:y="14728"/>
        <w:rPr>
          <w:rStyle w:val="C3"/>
          <w:rtl w:val="0"/>
        </w:rPr>
      </w:pPr>
    </w:p>
    <w:p>
      <w:pPr>
        <w:pStyle w:val="P31"/>
        <w:framePr w:w="3839" w:h="480" w:hRule="exact" w:wrap="none" w:vAnchor="page" w:hAnchor="margin" w:x="6856" w:y="14784"/>
        <w:rPr>
          <w:rStyle w:val="C22"/>
          <w:rtl w:val="0"/>
        </w:rPr>
      </w:pPr>
      <w:r>
        <w:rPr>
          <w:rStyle w:val="C22"/>
          <w:rtl w:val="0"/>
        </w:rPr>
        <w:t>Písemné ověření</w:t>
      </w:r>
    </w:p>
    <w:p>
      <w:pPr>
        <w:pStyle w:val="P32"/>
        <w:framePr w:w="10710" w:h="248" w:hRule="exact" w:wrap="none" w:vAnchor="page" w:hAnchor="margin" w:x="28" w:y="15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nástaveb, návěsů a přívěsů nákladních vozidel a autobusů, 30.4.2026 15:30:30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přípojných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a konstrukci přípojných vozidel včetně připojovacích elementů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hlavní druhy náprav používaných na přípojných vozidlech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brzdových systémech a systémech odpružení přípojných vozidel</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propojení elektrických, hydraulických a pneumatických obvodů jízdní soupravy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Provádění pravidelné údržby nadstaveb, návěsů a přívěsů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Orientovat se v systému údržby přípojných vozidel včetně základních typů nástaveb (interval údržby a kategorie provozu)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Vyhledat v technické dokumentaci rozsah příslušné servisní prohlídky určeného základního druhu nástaveb</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Provést autorizovanou osobou určené úkony servisní prohlídky přípojných vozidel a nástaveb (upevnění a mechanické spojení)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s ústním zdůvodněním</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Demontáž a montáž nástavby z podvozku</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Popsat způsoby demontáže a montáže základních druhů nástaveb z vozidla včetně pravidel jejich uložení a propojení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Písemné ověření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b) Provést propojení elektrického, hydraulického a pneumatického obvodu nástavby</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s ústním zdůvodněním</w:t>
      </w:r>
    </w:p>
    <w:p>
      <w:pPr>
        <w:pStyle w:val="P32"/>
        <w:framePr w:w="10710" w:h="248" w:hRule="exact" w:wrap="none" w:vAnchor="page" w:hAnchor="margin" w:x="28" w:y="11043"/>
        <w:rPr>
          <w:rStyle w:val="C23"/>
          <w:rtl w:val="0"/>
        </w:rPr>
      </w:pPr>
      <w:r>
        <w:rPr>
          <w:rStyle w:val="C23"/>
          <w:rtl w:val="0"/>
        </w:rPr>
        <w:t>Je třeba splnit obě kritéria.</w:t>
      </w:r>
    </w:p>
    <w:p>
      <w:pPr>
        <w:pStyle w:val="P23"/>
        <w:framePr w:w="10710" w:h="340" w:hRule="exact" w:wrap="none" w:vAnchor="page" w:hAnchor="margin" w:x="28" w:y="11479"/>
        <w:rPr>
          <w:rStyle w:val="C18"/>
          <w:rtl w:val="0"/>
        </w:rPr>
      </w:pPr>
      <w:r>
        <w:rPr>
          <w:rStyle w:val="C18"/>
          <w:rtl w:val="0"/>
        </w:rPr>
        <w:t>Diagnostika a oprava jednotlivých částí a systémů přípojných vozidel</w:t>
      </w:r>
    </w:p>
    <w:p>
      <w:pPr>
        <w:pStyle w:val="P24"/>
        <w:framePr w:w="6713" w:h="376" w:hRule="exact" w:wrap="none" w:vAnchor="page" w:hAnchor="margin" w:x="45" w:y="11918"/>
        <w:rPr>
          <w:rStyle w:val="C3"/>
          <w:rtl w:val="0"/>
        </w:rPr>
      </w:pPr>
    </w:p>
    <w:p>
      <w:pPr>
        <w:pStyle w:val="P25"/>
        <w:framePr w:w="6661" w:h="249" w:hRule="exact" w:wrap="none" w:vAnchor="page" w:hAnchor="margin" w:x="71" w:y="11989"/>
        <w:rPr>
          <w:rStyle w:val="C19"/>
          <w:rtl w:val="0"/>
        </w:rPr>
      </w:pPr>
      <w:r>
        <w:rPr>
          <w:rStyle w:val="C19"/>
          <w:rtl w:val="0"/>
        </w:rPr>
        <w:t>Kritéria hodnocení</w:t>
      </w:r>
    </w:p>
    <w:p>
      <w:pPr>
        <w:pStyle w:val="P26"/>
        <w:framePr w:w="3918" w:h="376" w:hRule="exact" w:wrap="none" w:vAnchor="page" w:hAnchor="margin" w:x="6803" w:y="11918"/>
        <w:rPr>
          <w:rStyle w:val="C3"/>
          <w:rtl w:val="0"/>
        </w:rPr>
      </w:pPr>
    </w:p>
    <w:p>
      <w:pPr>
        <w:pStyle w:val="P27"/>
        <w:framePr w:w="3836" w:h="249" w:hRule="exact" w:wrap="none" w:vAnchor="page" w:hAnchor="margin" w:x="6859" w:y="11989"/>
        <w:rPr>
          <w:rStyle w:val="C20"/>
          <w:rtl w:val="0"/>
        </w:rPr>
      </w:pPr>
      <w:r>
        <w:rPr>
          <w:rStyle w:val="C20"/>
          <w:rtl w:val="0"/>
        </w:rPr>
        <w:t>Způsoby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a) Provést diagnostiku systému a opravu jednotlivých prvků vnějšího osvětlení a signalizace přípojného vozidla</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s ústním zdůvodněním</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b) Provést diagnostiku a opravu jednotlivých prvků brzdového systému přípojného vozidla</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Praktické předvedení s ústním zdůvodněním</w:t>
      </w:r>
    </w:p>
    <w:p>
      <w:pPr>
        <w:pStyle w:val="P12"/>
        <w:framePr w:w="6710" w:h="607" w:hRule="exact" w:wrap="none" w:vAnchor="page" w:hAnchor="margin" w:x="45" w:y="13508"/>
        <w:rPr>
          <w:rStyle w:val="C3"/>
          <w:rtl w:val="0"/>
        </w:rPr>
      </w:pPr>
    </w:p>
    <w:p>
      <w:pPr>
        <w:pStyle w:val="P13"/>
        <w:framePr w:w="6658" w:h="480" w:hRule="exact" w:wrap="none" w:vAnchor="page" w:hAnchor="margin" w:x="71" w:y="13564"/>
        <w:rPr>
          <w:rStyle w:val="C11"/>
          <w:rtl w:val="0"/>
        </w:rPr>
      </w:pPr>
      <w:r>
        <w:rPr>
          <w:rStyle w:val="C11"/>
          <w:rtl w:val="0"/>
        </w:rPr>
        <w:t>c) Provést diagnostiku a opravu jednotlivých prvků systému odpružení a tlumení přípojného vozidla</w:t>
      </w:r>
    </w:p>
    <w:p>
      <w:pPr>
        <w:pStyle w:val="P28"/>
        <w:framePr w:w="3921" w:h="607" w:hRule="exact" w:wrap="none" w:vAnchor="page" w:hAnchor="margin" w:x="6800" w:y="13508"/>
        <w:rPr>
          <w:rStyle w:val="C3"/>
          <w:rtl w:val="0"/>
        </w:rPr>
      </w:pPr>
    </w:p>
    <w:p>
      <w:pPr>
        <w:pStyle w:val="P29"/>
        <w:framePr w:w="3839" w:h="480" w:hRule="exact" w:wrap="none" w:vAnchor="page" w:hAnchor="margin" w:x="6856" w:y="13564"/>
        <w:rPr>
          <w:rStyle w:val="C21"/>
          <w:rtl w:val="0"/>
        </w:rPr>
      </w:pPr>
      <w:r>
        <w:rPr>
          <w:rStyle w:val="C21"/>
          <w:rtl w:val="0"/>
        </w:rPr>
        <w:t>Praktické předvedení s ústním zdůvodněním</w:t>
      </w:r>
    </w:p>
    <w:p>
      <w:pPr>
        <w:pStyle w:val="P16"/>
        <w:framePr w:w="6710" w:h="607" w:hRule="exact" w:wrap="none" w:vAnchor="page" w:hAnchor="margin" w:x="45" w:y="14115"/>
        <w:rPr>
          <w:rStyle w:val="C3"/>
          <w:rtl w:val="0"/>
        </w:rPr>
      </w:pPr>
    </w:p>
    <w:p>
      <w:pPr>
        <w:pStyle w:val="P17"/>
        <w:framePr w:w="6658" w:h="480" w:hRule="exact" w:wrap="none" w:vAnchor="page" w:hAnchor="margin" w:x="71" w:y="14171"/>
        <w:rPr>
          <w:rStyle w:val="C13"/>
          <w:rtl w:val="0"/>
        </w:rPr>
      </w:pPr>
      <w:r>
        <w:rPr>
          <w:rStyle w:val="C13"/>
          <w:rtl w:val="0"/>
        </w:rPr>
        <w:t>d) Předvést způsob opravy nosné části přípojného vozidla</w:t>
      </w:r>
    </w:p>
    <w:p>
      <w:pPr>
        <w:pStyle w:val="P30"/>
        <w:framePr w:w="3921" w:h="607" w:hRule="exact" w:wrap="none" w:vAnchor="page" w:hAnchor="margin" w:x="6800" w:y="14115"/>
        <w:rPr>
          <w:rStyle w:val="C3"/>
          <w:rtl w:val="0"/>
        </w:rPr>
      </w:pPr>
    </w:p>
    <w:p>
      <w:pPr>
        <w:pStyle w:val="P31"/>
        <w:framePr w:w="3839" w:h="480" w:hRule="exact" w:wrap="none" w:vAnchor="page" w:hAnchor="margin" w:x="6856" w:y="14171"/>
        <w:rPr>
          <w:rStyle w:val="C22"/>
          <w:rtl w:val="0"/>
        </w:rPr>
      </w:pPr>
      <w:r>
        <w:rPr>
          <w:rStyle w:val="C22"/>
          <w:rtl w:val="0"/>
        </w:rPr>
        <w:t>Praktické předvedení s ústním zdůvodněním</w:t>
      </w:r>
    </w:p>
    <w:p>
      <w:pPr>
        <w:pStyle w:val="P12"/>
        <w:framePr w:w="6710" w:h="607" w:hRule="exact" w:wrap="none" w:vAnchor="page" w:hAnchor="margin" w:x="45" w:y="14722"/>
        <w:rPr>
          <w:rStyle w:val="C3"/>
          <w:rtl w:val="0"/>
        </w:rPr>
      </w:pPr>
    </w:p>
    <w:p>
      <w:pPr>
        <w:pStyle w:val="P13"/>
        <w:framePr w:w="6658" w:h="480" w:hRule="exact" w:wrap="none" w:vAnchor="page" w:hAnchor="margin" w:x="71" w:y="14778"/>
        <w:rPr>
          <w:rStyle w:val="C11"/>
          <w:rtl w:val="0"/>
        </w:rPr>
      </w:pPr>
      <w:r>
        <w:rPr>
          <w:rStyle w:val="C11"/>
          <w:rtl w:val="0"/>
        </w:rPr>
        <w:t>e) Provést opravu uložení nápravy přípojného vozidla</w:t>
      </w:r>
    </w:p>
    <w:p>
      <w:pPr>
        <w:pStyle w:val="P28"/>
        <w:framePr w:w="3921" w:h="607" w:hRule="exact" w:wrap="none" w:vAnchor="page" w:hAnchor="margin" w:x="6800" w:y="14722"/>
        <w:rPr>
          <w:rStyle w:val="C3"/>
          <w:rtl w:val="0"/>
        </w:rPr>
      </w:pPr>
    </w:p>
    <w:p>
      <w:pPr>
        <w:pStyle w:val="P29"/>
        <w:framePr w:w="3839" w:h="480" w:hRule="exact" w:wrap="none" w:vAnchor="page" w:hAnchor="margin" w:x="6856" w:y="14778"/>
        <w:rPr>
          <w:rStyle w:val="C21"/>
          <w:rtl w:val="0"/>
        </w:rPr>
      </w:pPr>
      <w:r>
        <w:rPr>
          <w:rStyle w:val="C21"/>
          <w:rtl w:val="0"/>
        </w:rPr>
        <w:t>Praktické předvedení s ústním zdůvodněním</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nástaveb, návěsů a přívěsů nákladních vozidel a autobusů, 30.4.2026 15:30:30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podvozku přípojného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sladění brzd jízdní soupravy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Proměřit geometrii rámu a náprav přípojného vozidla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nástaveb, návěsů a přívěsů nákladních vozidel a autobusů, 30.4.2026 15:30:30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„C+E“ nebo „D+E“.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technické dokumentace výrobce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technické dokumentace výrobce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Obecně: Navazující kroky technologických postupů diagnostiky a oprav z různých kompetencí budou ověřovány v rámci jedné opravy.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pravidelné údržby nadstaveb, návěsů a přívěsů, kritérium b) - základní nástavbou je myšleno: valník, plošina nebo skříň.</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a montáž nástavby z podvozku, kritérium a) - základní nástavbou je myšleno: valník, plošina, skříň.</w:t>
      </w:r>
    </w:p>
    <w:p>
      <w:pPr>
        <w:pStyle w:val="P21"/>
        <w:framePr w:w="7654" w:h="331" w:hRule="exact" w:wrap="none" w:vAnchor="page" w:hAnchor="margin" w:x="28" w:y="15940"/>
        <w:rPr>
          <w:rStyle w:val="C16"/>
          <w:rtl w:val="0"/>
        </w:rPr>
      </w:pPr>
      <w:r>
        <w:rPr>
          <w:rStyle w:val="C16"/>
          <w:rtl w:val="0"/>
        </w:rPr>
        <w:t>Mechanik nástaveb, návěsů a přívěsů nákladních vozidel a autobusů, 30.4.2026 15:30:30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35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se zaměřením na přípojná vozidla, odpovídající aktuálnímu obsahu příslušné profesní kvalifikace. </w:t>
      </w:r>
    </w:p>
    <w:p>
      <w:pPr>
        <w:keepNext w:val="0"/>
        <w:keepLines w:val="1"/>
        <w:framePr w:w="10766" w:h="780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se zaměřením na přípojná vozidla, odpovídající aktuálnímu obsahu příslušné profesní kvalifikace.</w:t>
      </w:r>
    </w:p>
    <w:p>
      <w:pPr>
        <w:keepNext w:val="0"/>
        <w:keepLines w:val="1"/>
        <w:framePr w:w="10766" w:h="780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se zaměřením na přípojná vozidla, odpovídající aktuálnímu obsahu příslušné profesní kvalifikace.</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nástaveb, návěsů a přívěsů nákladních vozidel a autobusů, 30.4.2026 15:30:30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přípojných vozidel a odpovídají platným bezpečnostním a hygienickým předpisům</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opravy vozidla, přípojného vozidla a nástavby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 vozidla a přípojného vozidla</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Jízdní souprava s vzduchovým brzdovým systémem, vybaveným ABS, ESP</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pneumatického pružení a brzd</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 včetně přípojných vozidel a připojení nástaveb</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geometrie vozidla a deformace rámu</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dílenské nářadí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servisním zásahům na návěsech a přívěsech</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Brzdová stolice pro nákladní vozidla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908"/>
        <w:rPr>
          <w:rStyle w:val="C3"/>
          <w:rtl w:val="0"/>
        </w:rPr>
      </w:pPr>
    </w:p>
    <w:p>
      <w:pPr>
        <w:pStyle w:val="P35"/>
        <w:framePr w:w="10710" w:h="340" w:hRule="exact" w:wrap="none" w:vAnchor="page" w:hAnchor="margin" w:x="28" w:y="8908"/>
        <w:rPr>
          <w:rStyle w:val="C25"/>
          <w:rtl w:val="0"/>
        </w:rPr>
      </w:pPr>
      <w:r>
        <w:rPr>
          <w:rStyle w:val="C25"/>
          <w:rtl w:val="0"/>
        </w:rPr>
        <w:t>Doba přípravy na zkoušku</w:t>
      </w:r>
    </w:p>
    <w:p>
      <w:pPr>
        <w:keepNext w:val="0"/>
        <w:keepLines w:val="0"/>
        <w:framePr w:w="10766" w:h="806" w:hRule="exact" w:wrap="none" w:vAnchor="page" w:hAnchor="margin" w:x="0" w:y="92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pro vykonání zkoušky</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nástaveb, návěsů a přívěsů nákladních vozidel a autobusů, 30.4.2026 15:30:30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 nástaveb, návěsů a přívěsů nákladních vozidel a autobusů, 30.4.2026 15:30:30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9022E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486D6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A19F1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B0F6A4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