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70C78D" Type="http://schemas.openxmlformats.org/officeDocument/2006/relationships/officeDocument" Target="/word/document.xml" /><Relationship Id="coreR7D70C78D" Type="http://schemas.openxmlformats.org/package/2006/relationships/metadata/core-properties" Target="/docProps/core.xml" /><Relationship Id="customR7D70C7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hnacích agregátů nákladních vozidel a autobusů (kód: 23-093-H)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a funkci vznětového spalovacího motoru a příslušenství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pravidelné údržby vznětových motorů nákladních vozidel a autobusů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Diagnostika a oprava vznětového motoru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Diagnostika a oprava příslušenství vozidla poháněné motorem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systému řízení motoru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hnacích agregátů nákladních vozidel a autobusů, 27.10.2026 2:22:47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Orientovat se v tvorbě jednotlivých druhů základních elektrotechnických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elektrotechnická schémata včetně schémat kabeláže</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Popsat zdrojovou soustavu</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ověření</w:t>
      </w:r>
    </w:p>
    <w:p>
      <w:pPr>
        <w:pStyle w:val="P32"/>
        <w:framePr w:w="10710" w:h="248" w:hRule="exact" w:wrap="none" w:vAnchor="page" w:hAnchor="margin" w:x="28" w:y="12201"/>
        <w:rPr>
          <w:rStyle w:val="C23"/>
          <w:rtl w:val="0"/>
        </w:rPr>
      </w:pPr>
      <w:r>
        <w:rPr>
          <w:rStyle w:val="C23"/>
          <w:rtl w:val="0"/>
        </w:rPr>
        <w:t>Je třeba splnit všechna kritéria.</w:t>
      </w:r>
    </w:p>
    <w:p>
      <w:pPr>
        <w:pStyle w:val="P23"/>
        <w:framePr w:w="10710" w:h="340" w:hRule="exact" w:wrap="none" w:vAnchor="page" w:hAnchor="margin" w:x="28" w:y="12637"/>
        <w:rPr>
          <w:rStyle w:val="C18"/>
          <w:rtl w:val="0"/>
        </w:rPr>
      </w:pPr>
      <w:r>
        <w:rPr>
          <w:rStyle w:val="C18"/>
          <w:rtl w:val="0"/>
        </w:rPr>
        <w:t>Orientace v konstrukci a funkci vznětového spalovacího motoru a příslušenství</w:t>
      </w:r>
    </w:p>
    <w:p>
      <w:pPr>
        <w:pStyle w:val="P24"/>
        <w:framePr w:w="6713" w:h="376" w:hRule="exact" w:wrap="none" w:vAnchor="page" w:hAnchor="margin" w:x="45" w:y="13076"/>
        <w:rPr>
          <w:rStyle w:val="C3"/>
          <w:rtl w:val="0"/>
        </w:rPr>
      </w:pPr>
    </w:p>
    <w:p>
      <w:pPr>
        <w:pStyle w:val="P25"/>
        <w:framePr w:w="6661" w:h="249" w:hRule="exact" w:wrap="none" w:vAnchor="page" w:hAnchor="margin" w:x="71" w:y="13147"/>
        <w:rPr>
          <w:rStyle w:val="C19"/>
          <w:rtl w:val="0"/>
        </w:rPr>
      </w:pPr>
      <w:r>
        <w:rPr>
          <w:rStyle w:val="C19"/>
          <w:rtl w:val="0"/>
        </w:rPr>
        <w:t>Kritéria hodnocení</w:t>
      </w:r>
    </w:p>
    <w:p>
      <w:pPr>
        <w:pStyle w:val="P26"/>
        <w:framePr w:w="3918" w:h="376" w:hRule="exact" w:wrap="none" w:vAnchor="page" w:hAnchor="margin" w:x="6803" w:y="13076"/>
        <w:rPr>
          <w:rStyle w:val="C3"/>
          <w:rtl w:val="0"/>
        </w:rPr>
      </w:pPr>
    </w:p>
    <w:p>
      <w:pPr>
        <w:pStyle w:val="P27"/>
        <w:framePr w:w="3836" w:h="249" w:hRule="exact" w:wrap="none" w:vAnchor="page" w:hAnchor="margin" w:x="6859" w:y="13147"/>
        <w:rPr>
          <w:rStyle w:val="C20"/>
          <w:rtl w:val="0"/>
        </w:rPr>
      </w:pPr>
      <w:r>
        <w:rPr>
          <w:rStyle w:val="C20"/>
          <w:rtl w:val="0"/>
        </w:rPr>
        <w:t>Způsoby ověření</w:t>
      </w:r>
    </w:p>
    <w:p>
      <w:pPr>
        <w:pStyle w:val="P12"/>
        <w:framePr w:w="6710" w:h="376" w:hRule="exact" w:wrap="none" w:vAnchor="page" w:hAnchor="margin" w:x="45" w:y="13452"/>
        <w:rPr>
          <w:rStyle w:val="C3"/>
          <w:rtl w:val="0"/>
        </w:rPr>
      </w:pPr>
    </w:p>
    <w:p>
      <w:pPr>
        <w:pStyle w:val="P13"/>
        <w:framePr w:w="6658" w:h="249" w:hRule="exact" w:wrap="none" w:vAnchor="page" w:hAnchor="margin" w:x="71" w:y="13508"/>
        <w:rPr>
          <w:rStyle w:val="C11"/>
          <w:rtl w:val="0"/>
        </w:rPr>
      </w:pPr>
      <w:r>
        <w:rPr>
          <w:rStyle w:val="C11"/>
          <w:rtl w:val="0"/>
        </w:rPr>
        <w:t>a) Popsat princip činnosti a konstrukci vznětových motorů</w:t>
      </w:r>
    </w:p>
    <w:p>
      <w:pPr>
        <w:pStyle w:val="P28"/>
        <w:framePr w:w="3921" w:h="376" w:hRule="exact" w:wrap="none" w:vAnchor="page" w:hAnchor="margin" w:x="6800" w:y="13452"/>
        <w:rPr>
          <w:rStyle w:val="C3"/>
          <w:rtl w:val="0"/>
        </w:rPr>
      </w:pPr>
    </w:p>
    <w:p>
      <w:pPr>
        <w:pStyle w:val="P29"/>
        <w:framePr w:w="3839" w:h="249" w:hRule="exact" w:wrap="none" w:vAnchor="page" w:hAnchor="margin" w:x="6856" w:y="13508"/>
        <w:rPr>
          <w:rStyle w:val="C21"/>
          <w:rtl w:val="0"/>
        </w:rPr>
      </w:pPr>
      <w:r>
        <w:rPr>
          <w:rStyle w:val="C21"/>
          <w:rtl w:val="0"/>
        </w:rPr>
        <w:t>Písemné ověření</w:t>
      </w:r>
    </w:p>
    <w:p>
      <w:pPr>
        <w:pStyle w:val="P16"/>
        <w:framePr w:w="6710" w:h="376" w:hRule="exact" w:wrap="none" w:vAnchor="page" w:hAnchor="margin" w:x="45" w:y="13829"/>
        <w:rPr>
          <w:rStyle w:val="C3"/>
          <w:rtl w:val="0"/>
        </w:rPr>
      </w:pPr>
    </w:p>
    <w:p>
      <w:pPr>
        <w:pStyle w:val="P17"/>
        <w:framePr w:w="6658" w:h="249" w:hRule="exact" w:wrap="none" w:vAnchor="page" w:hAnchor="margin" w:x="71" w:y="13885"/>
        <w:rPr>
          <w:rStyle w:val="C13"/>
          <w:rtl w:val="0"/>
        </w:rPr>
      </w:pPr>
      <w:r>
        <w:rPr>
          <w:rStyle w:val="C13"/>
          <w:rtl w:val="0"/>
        </w:rPr>
        <w:t>b) Popsat hlavní části vznětových motorů</w:t>
      </w:r>
    </w:p>
    <w:p>
      <w:pPr>
        <w:pStyle w:val="P30"/>
        <w:framePr w:w="3921" w:h="376" w:hRule="exact" w:wrap="none" w:vAnchor="page" w:hAnchor="margin" w:x="6800" w:y="13829"/>
        <w:rPr>
          <w:rStyle w:val="C3"/>
          <w:rtl w:val="0"/>
        </w:rPr>
      </w:pPr>
    </w:p>
    <w:p>
      <w:pPr>
        <w:pStyle w:val="P31"/>
        <w:framePr w:w="3839" w:h="249" w:hRule="exact" w:wrap="none" w:vAnchor="page" w:hAnchor="margin" w:x="6856" w:y="13885"/>
        <w:rPr>
          <w:rStyle w:val="C22"/>
          <w:rtl w:val="0"/>
        </w:rPr>
      </w:pPr>
      <w:r>
        <w:rPr>
          <w:rStyle w:val="C22"/>
          <w:rtl w:val="0"/>
        </w:rPr>
        <w:t>Písemné ověření</w:t>
      </w:r>
    </w:p>
    <w:p>
      <w:pPr>
        <w:pStyle w:val="P12"/>
        <w:framePr w:w="6710" w:h="607" w:hRule="exact" w:wrap="none" w:vAnchor="page" w:hAnchor="margin" w:x="45" w:y="14205"/>
        <w:rPr>
          <w:rStyle w:val="C3"/>
          <w:rtl w:val="0"/>
        </w:rPr>
      </w:pPr>
    </w:p>
    <w:p>
      <w:pPr>
        <w:pStyle w:val="P13"/>
        <w:framePr w:w="6658" w:h="480" w:hRule="exact" w:wrap="none" w:vAnchor="page" w:hAnchor="margin" w:x="71" w:y="14261"/>
        <w:rPr>
          <w:rStyle w:val="C11"/>
          <w:rtl w:val="0"/>
        </w:rPr>
      </w:pPr>
      <w:r>
        <w:rPr>
          <w:rStyle w:val="C11"/>
          <w:rtl w:val="0"/>
        </w:rPr>
        <w:t>c) Orientovat se v mazací, chladicí a palivové soustavě vznětového motoru včetně systému přívodu vzduchu do motoru</w:t>
      </w:r>
    </w:p>
    <w:p>
      <w:pPr>
        <w:pStyle w:val="P28"/>
        <w:framePr w:w="3921" w:h="607" w:hRule="exact" w:wrap="none" w:vAnchor="page" w:hAnchor="margin" w:x="6800" w:y="14205"/>
        <w:rPr>
          <w:rStyle w:val="C3"/>
          <w:rtl w:val="0"/>
        </w:rPr>
      </w:pPr>
    </w:p>
    <w:p>
      <w:pPr>
        <w:pStyle w:val="P29"/>
        <w:framePr w:w="3839" w:h="480" w:hRule="exact" w:wrap="none" w:vAnchor="page" w:hAnchor="margin" w:x="6856" w:y="14261"/>
        <w:rPr>
          <w:rStyle w:val="C21"/>
          <w:rtl w:val="0"/>
        </w:rPr>
      </w:pPr>
      <w:r>
        <w:rPr>
          <w:rStyle w:val="C21"/>
          <w:rtl w:val="0"/>
        </w:rPr>
        <w:t>Písemné ověření</w:t>
      </w:r>
    </w:p>
    <w:p>
      <w:pPr>
        <w:pStyle w:val="P16"/>
        <w:framePr w:w="6710" w:h="376" w:hRule="exact" w:wrap="none" w:vAnchor="page" w:hAnchor="margin" w:x="45" w:y="14812"/>
        <w:rPr>
          <w:rStyle w:val="C3"/>
          <w:rtl w:val="0"/>
        </w:rPr>
      </w:pPr>
    </w:p>
    <w:p>
      <w:pPr>
        <w:pStyle w:val="P17"/>
        <w:framePr w:w="6658" w:h="249" w:hRule="exact" w:wrap="none" w:vAnchor="page" w:hAnchor="margin" w:x="71" w:y="14868"/>
        <w:rPr>
          <w:rStyle w:val="C13"/>
          <w:rtl w:val="0"/>
        </w:rPr>
      </w:pPr>
      <w:r>
        <w:rPr>
          <w:rStyle w:val="C13"/>
          <w:rtl w:val="0"/>
        </w:rPr>
        <w:t>d) Popsat systémy pro snižování škodlivých emisí</w:t>
      </w:r>
    </w:p>
    <w:p>
      <w:pPr>
        <w:pStyle w:val="P30"/>
        <w:framePr w:w="3921" w:h="376" w:hRule="exact" w:wrap="none" w:vAnchor="page" w:hAnchor="margin" w:x="6800" w:y="14812"/>
        <w:rPr>
          <w:rStyle w:val="C3"/>
          <w:rtl w:val="0"/>
        </w:rPr>
      </w:pPr>
    </w:p>
    <w:p>
      <w:pPr>
        <w:pStyle w:val="P31"/>
        <w:framePr w:w="3839" w:h="249" w:hRule="exact" w:wrap="none" w:vAnchor="page" w:hAnchor="margin" w:x="6856" w:y="14868"/>
        <w:rPr>
          <w:rStyle w:val="C22"/>
          <w:rtl w:val="0"/>
        </w:rPr>
      </w:pPr>
      <w:r>
        <w:rPr>
          <w:rStyle w:val="C22"/>
          <w:rtl w:val="0"/>
        </w:rPr>
        <w:t>Písemné ověření</w:t>
      </w:r>
    </w:p>
    <w:p>
      <w:pPr>
        <w:pStyle w:val="P32"/>
        <w:framePr w:w="10710" w:h="248" w:hRule="exact" w:wrap="none" w:vAnchor="page" w:hAnchor="margin" w:x="28" w:y="15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hnacích agregátů nákladních vozidel a autobusů, 27.10.2026 2:22:47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pravidelné údržby vznětových motorů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systému údržby hnacích agregátů (interval údržby a kategorie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Vyhledat v technické dokumentaci rozsah autorizovanou osobou určené servisní prohlídky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autorizovanou osobou vybrané úkony servisní prohlídky hnacích agregátů se zaměřením na palivovou, mazací a chladicí soustavu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základní úkony s diagnostickým zařízením (vyčtení paměti závad)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Diagnostika a oprava vznětového motoru a příslušenství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Provést kontrolu a výměnu autorizovanou osobou určené hlavní části vznětového motoru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s ústním zdůvodněním</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Provést kontrolu mazací soustavy a výměnu autorizovanou osobou určené části</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s ústním zdůvodněním</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Provést kontrolu a výměnu autorizovanou osobou určené hlavní části palivové soustavy</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s ústním zdůvodněním</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Provést kontrolu turbodmychadla včetně kalibrace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s ústním zdůvodněním</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e) Provést kontrolu systému přívodu vzduchu a výměnu autorizovanou osobou určené části</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s ústním zdůvodněním</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f) Provést kontrolu a výměnu hlavních částí chladicí soustavy včetně odvzdušnění soustavy</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s ústním zdůvodněním</w:t>
      </w:r>
    </w:p>
    <w:p>
      <w:pPr>
        <w:pStyle w:val="P12"/>
        <w:framePr w:w="6710" w:h="607" w:hRule="exact" w:wrap="none" w:vAnchor="page" w:hAnchor="margin" w:x="45" w:y="10403"/>
        <w:rPr>
          <w:rStyle w:val="C3"/>
          <w:rtl w:val="0"/>
        </w:rPr>
      </w:pPr>
    </w:p>
    <w:p>
      <w:pPr>
        <w:pStyle w:val="P13"/>
        <w:framePr w:w="6658" w:h="480" w:hRule="exact" w:wrap="none" w:vAnchor="page" w:hAnchor="margin" w:x="71" w:y="10459"/>
        <w:rPr>
          <w:rStyle w:val="C11"/>
          <w:rtl w:val="0"/>
        </w:rPr>
      </w:pPr>
      <w:r>
        <w:rPr>
          <w:rStyle w:val="C11"/>
          <w:rtl w:val="0"/>
        </w:rPr>
        <w:t>g) Provést diagnostiku a výměnu autorizovanou osobou určené hlavní části systému pro snižování škodlivých emisí</w:t>
      </w:r>
    </w:p>
    <w:p>
      <w:pPr>
        <w:pStyle w:val="P28"/>
        <w:framePr w:w="3921" w:h="607" w:hRule="exact" w:wrap="none" w:vAnchor="page" w:hAnchor="margin" w:x="6800" w:y="10403"/>
        <w:rPr>
          <w:rStyle w:val="C3"/>
          <w:rtl w:val="0"/>
        </w:rPr>
      </w:pPr>
    </w:p>
    <w:p>
      <w:pPr>
        <w:pStyle w:val="P29"/>
        <w:framePr w:w="3839" w:h="480" w:hRule="exact" w:wrap="none" w:vAnchor="page" w:hAnchor="margin" w:x="6856" w:y="10459"/>
        <w:rPr>
          <w:rStyle w:val="C21"/>
          <w:rtl w:val="0"/>
        </w:rPr>
      </w:pPr>
      <w:r>
        <w:rPr>
          <w:rStyle w:val="C21"/>
          <w:rtl w:val="0"/>
        </w:rPr>
        <w:t>Praktické předvedení s ústním zdůvodněním</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340" w:hRule="exact" w:wrap="none" w:vAnchor="page" w:hAnchor="margin" w:x="28" w:y="11559"/>
        <w:rPr>
          <w:rStyle w:val="C18"/>
          <w:rtl w:val="0"/>
        </w:rPr>
      </w:pPr>
      <w:r>
        <w:rPr>
          <w:rStyle w:val="C18"/>
          <w:rtl w:val="0"/>
        </w:rPr>
        <w:t>Diagnostika a oprava příslušenství vozidla poháněné motorem</w:t>
      </w:r>
    </w:p>
    <w:p>
      <w:pPr>
        <w:pStyle w:val="P24"/>
        <w:framePr w:w="6713" w:h="376" w:hRule="exact" w:wrap="none" w:vAnchor="page" w:hAnchor="margin" w:x="45" w:y="11998"/>
        <w:rPr>
          <w:rStyle w:val="C3"/>
          <w:rtl w:val="0"/>
        </w:rPr>
      </w:pPr>
    </w:p>
    <w:p>
      <w:pPr>
        <w:pStyle w:val="P25"/>
        <w:framePr w:w="6661" w:h="249" w:hRule="exact" w:wrap="none" w:vAnchor="page" w:hAnchor="margin" w:x="71" w:y="12069"/>
        <w:rPr>
          <w:rStyle w:val="C19"/>
          <w:rtl w:val="0"/>
        </w:rPr>
      </w:pPr>
      <w:r>
        <w:rPr>
          <w:rStyle w:val="C19"/>
          <w:rtl w:val="0"/>
        </w:rPr>
        <w:t>Kritéria hodnocení</w:t>
      </w:r>
    </w:p>
    <w:p>
      <w:pPr>
        <w:pStyle w:val="P26"/>
        <w:framePr w:w="3918" w:h="376" w:hRule="exact" w:wrap="none" w:vAnchor="page" w:hAnchor="margin" w:x="6803" w:y="11998"/>
        <w:rPr>
          <w:rStyle w:val="C3"/>
          <w:rtl w:val="0"/>
        </w:rPr>
      </w:pPr>
    </w:p>
    <w:p>
      <w:pPr>
        <w:pStyle w:val="P27"/>
        <w:framePr w:w="3836" w:h="249" w:hRule="exact" w:wrap="none" w:vAnchor="page" w:hAnchor="margin" w:x="6859" w:y="12069"/>
        <w:rPr>
          <w:rStyle w:val="C20"/>
          <w:rtl w:val="0"/>
        </w:rPr>
      </w:pPr>
      <w:r>
        <w:rPr>
          <w:rStyle w:val="C20"/>
          <w:rtl w:val="0"/>
        </w:rPr>
        <w:t>Způsoby ověření</w:t>
      </w:r>
    </w:p>
    <w:p>
      <w:pPr>
        <w:pStyle w:val="P12"/>
        <w:framePr w:w="6710" w:h="607" w:hRule="exact" w:wrap="none" w:vAnchor="page" w:hAnchor="margin" w:x="45" w:y="12374"/>
        <w:rPr>
          <w:rStyle w:val="C3"/>
          <w:rtl w:val="0"/>
        </w:rPr>
      </w:pPr>
    </w:p>
    <w:p>
      <w:pPr>
        <w:pStyle w:val="P13"/>
        <w:framePr w:w="6658" w:h="480" w:hRule="exact" w:wrap="none" w:vAnchor="page" w:hAnchor="margin" w:x="71" w:y="12430"/>
        <w:rPr>
          <w:rStyle w:val="C11"/>
          <w:rtl w:val="0"/>
        </w:rPr>
      </w:pPr>
      <w:r>
        <w:rPr>
          <w:rStyle w:val="C11"/>
          <w:rtl w:val="0"/>
        </w:rPr>
        <w:t>a) Provést diagnostiku autorizovanou osobou určeného příslušenství a určit vadné díly</w:t>
      </w:r>
    </w:p>
    <w:p>
      <w:pPr>
        <w:pStyle w:val="P28"/>
        <w:framePr w:w="3921" w:h="607" w:hRule="exact" w:wrap="none" w:vAnchor="page" w:hAnchor="margin" w:x="6800" w:y="12374"/>
        <w:rPr>
          <w:rStyle w:val="C3"/>
          <w:rtl w:val="0"/>
        </w:rPr>
      </w:pPr>
    </w:p>
    <w:p>
      <w:pPr>
        <w:pStyle w:val="P29"/>
        <w:framePr w:w="3839" w:h="480" w:hRule="exact" w:wrap="none" w:vAnchor="page" w:hAnchor="margin" w:x="6856" w:y="12430"/>
        <w:rPr>
          <w:rStyle w:val="C21"/>
          <w:rtl w:val="0"/>
        </w:rPr>
      </w:pPr>
      <w:r>
        <w:rPr>
          <w:rStyle w:val="C21"/>
          <w:rtl w:val="0"/>
        </w:rPr>
        <w:t>Praktické předvedení s ústním zdůvodněním</w:t>
      </w:r>
    </w:p>
    <w:p>
      <w:pPr>
        <w:pStyle w:val="P16"/>
        <w:framePr w:w="6710" w:h="607" w:hRule="exact" w:wrap="none" w:vAnchor="page" w:hAnchor="margin" w:x="45" w:y="12981"/>
        <w:rPr>
          <w:rStyle w:val="C3"/>
          <w:rtl w:val="0"/>
        </w:rPr>
      </w:pPr>
    </w:p>
    <w:p>
      <w:pPr>
        <w:pStyle w:val="P17"/>
        <w:framePr w:w="6658" w:h="480" w:hRule="exact" w:wrap="none" w:vAnchor="page" w:hAnchor="margin" w:x="71" w:y="13037"/>
        <w:rPr>
          <w:rStyle w:val="C13"/>
          <w:rtl w:val="0"/>
        </w:rPr>
      </w:pPr>
      <w:r>
        <w:rPr>
          <w:rStyle w:val="C13"/>
          <w:rtl w:val="0"/>
        </w:rPr>
        <w:t>b) Provést výměnu vadných dílů autorizovanou osobou určeného příslušenství</w:t>
      </w:r>
    </w:p>
    <w:p>
      <w:pPr>
        <w:pStyle w:val="P30"/>
        <w:framePr w:w="3921" w:h="607" w:hRule="exact" w:wrap="none" w:vAnchor="page" w:hAnchor="margin" w:x="6800" w:y="12981"/>
        <w:rPr>
          <w:rStyle w:val="C3"/>
          <w:rtl w:val="0"/>
        </w:rPr>
      </w:pPr>
    </w:p>
    <w:p>
      <w:pPr>
        <w:pStyle w:val="P31"/>
        <w:framePr w:w="3839" w:h="480" w:hRule="exact" w:wrap="none" w:vAnchor="page" w:hAnchor="margin" w:x="6856" w:y="13037"/>
        <w:rPr>
          <w:rStyle w:val="C22"/>
          <w:rtl w:val="0"/>
        </w:rPr>
      </w:pPr>
      <w:r>
        <w:rPr>
          <w:rStyle w:val="C22"/>
          <w:rtl w:val="0"/>
        </w:rPr>
        <w:t>Praktické předvedení s ústním zdůvodněním</w:t>
      </w:r>
    </w:p>
    <w:p>
      <w:pPr>
        <w:pStyle w:val="P32"/>
        <w:framePr w:w="10710" w:h="248" w:hRule="exact" w:wrap="none" w:vAnchor="page" w:hAnchor="margin" w:x="28" w:y="137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hnacích agregátů nákladních vozidel a autobusů, 27.10.2026 2:22:47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systému řízení motoru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odstranění závady systému řízení motoru včetně analýzy výsledků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odstranění závady systému pro snižování škodlivých emisí včetně analýzy výsledků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správné funkce motoru a ostatních systémů vozidla zkušební jízdou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hnacích agregátů nákladních vozidel a autobusů, 27.10.2026 2:22:47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degenerativní a zánětlivá onemocnění pohybového systému</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Nemoci cév a nervů horních končetin</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endokrinní onemocnění včetně diabetes mellitus</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Drogová závislost v anamnéze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prokrvení končetin</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Raynaudův syndrom</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cév a nervů horních končetin</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závažné poruchy vidění</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pohybového systému, znemožňující zátěž páteře a trupu</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chronická onemocnění pohybového systému, zamezující práci ve vynucené poloze</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„C“ nebo „D“.</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dokumentace výrobce vozidla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dokumentace výrobce vozidla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vznětového motoru a příslušenství.</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za hlavní část lze považovat klikový hřídel, píst, blok, hlavu atd., před úkonem je motor vymontován z vozidla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 výměna termostatu, expanzní nádoby, ventilů nebo kohoutů</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 katalyzátory, výfukové systémy, filtry pevných částic, systémy s močovinou čerpadla, slučovače, dávkovače</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příslušenství vozidla poháněné motorem, kritéria a), b) - spouštěč, alternátor, vzduchový kompresor, čerpadlo, posilovače řízení atd.</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systému řízení motoru, kritéria a), b) - bude připraveno vozidlo s provozní závadou, případně simulovanou závadou</w:t>
      </w:r>
    </w:p>
    <w:p>
      <w:pPr>
        <w:pStyle w:val="P21"/>
        <w:framePr w:w="7654" w:h="331" w:hRule="exact" w:wrap="none" w:vAnchor="page" w:hAnchor="margin" w:x="28" w:y="15940"/>
        <w:rPr>
          <w:rStyle w:val="C16"/>
          <w:rtl w:val="0"/>
        </w:rPr>
      </w:pPr>
      <w:r>
        <w:rPr>
          <w:rStyle w:val="C16"/>
          <w:rtl w:val="0"/>
        </w:rPr>
        <w:t>Mechanik/mechanička hnacích agregátů nákladních vozidel a autobusů, 27.10.2026 2:22:47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79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nákladních vozidel a autobusů, odpovídající aktuálnímu obsahu příslušné profesní kvalifikace. </w:t>
      </w:r>
    </w:p>
    <w:p>
      <w:pPr>
        <w:keepNext w:val="0"/>
        <w:keepLines w:val="1"/>
        <w:framePr w:w="10766" w:h="525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nákladních vozidel a autobusů, odpovídající aktuálnímu obsahu příslušné profesní kvalifikace.</w:t>
      </w:r>
    </w:p>
    <w:p>
      <w:pPr>
        <w:keepNext w:val="0"/>
        <w:keepLines w:val="1"/>
        <w:framePr w:w="10766" w:h="525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nákladních vozidel a autobusů, odpovídající aktuálnímu obsahu příslušné profesní kvalifikace.</w:t>
      </w:r>
    </w:p>
    <w:p>
      <w:pPr>
        <w:keepNext w:val="0"/>
        <w:keepLines w:val="0"/>
        <w:framePr w:w="10766" w:h="5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1"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hnacích agregátů nákladních vozidel a autobusů, 27.10.2026 2:22:47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vozidlo splňující minimálně Euro 4</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motor nákladního vozidla nebo autobusu ve stojanu</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202"/>
        <w:rPr>
          <w:rStyle w:val="C3"/>
          <w:rtl w:val="0"/>
        </w:rPr>
      </w:pPr>
    </w:p>
    <w:p>
      <w:pPr>
        <w:pStyle w:val="P35"/>
        <w:framePr w:w="10710" w:h="340" w:hRule="exact" w:wrap="none" w:vAnchor="page" w:hAnchor="margin" w:x="28" w:y="8202"/>
        <w:rPr>
          <w:rStyle w:val="C25"/>
          <w:rtl w:val="0"/>
        </w:rPr>
      </w:pPr>
      <w:r>
        <w:rPr>
          <w:rStyle w:val="C25"/>
          <w:rtl w:val="0"/>
        </w:rPr>
        <w:t>Doba přípravy na zkoušku</w:t>
      </w:r>
    </w:p>
    <w:p>
      <w:pPr>
        <w:keepNext w:val="0"/>
        <w:keepLines w:val="0"/>
        <w:framePr w:w="10766" w:h="806" w:hRule="exact" w:wrap="none" w:vAnchor="page" w:hAnchor="margin" w:x="0" w:y="8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pro vykonání zkoušky</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hnacích agregátů nákladních vozidel a autobusů, 27.10.2026 2:22:47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Mechanik/mechanička hnacích agregátů nákladních vozidel a autobusů, 27.10.2026 2:22:47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5078D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7DF44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DE561A"/>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B864C7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