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9FCB5DE" Type="http://schemas.openxmlformats.org/officeDocument/2006/relationships/officeDocument" Target="/word/document.xml" /><Relationship Id="coreR59FCB5DE" Type="http://schemas.openxmlformats.org/package/2006/relationships/metadata/core-properties" Target="/docProps/core.xml" /><Relationship Id="customR59FCB5D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Líhňař/líhňařka (kód: 41-012-H)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Líhňař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Vedení evidence o chovu a reprodukci ryb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Provádění umělých a poloumělých výtěrů ryb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Odchov raných stádií plůdku na líhni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Praktická realizace plemenářské práce v chovu ryb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Provádění zooveterinárních opatření v chovech ryb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Obsluha zařízení rybích líhní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Líhňař/líhňařka, 11.9.2026 19:53:29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27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https://www.nsp.cz/jednotka-prace/lihnar#zdravotni-zpusobilost).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je třeba přihlížet především k bezpečnému provádění všech úkonů, dodržování hygieny, jakož i ke kvalitě předváděných operací. Přitom je nutno posuzovat nejen dosažený výsledek, ale i samostatnost při rozhodování o nejvhodnějším postupu řešení zadaného úkolu podle daných podmínek pracoviště. Důraz je třeba klást na šetrnou manipulaci s rybami podloženou dostatečnými odbornými vědomostmi a dovednostmi.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Termín vykonání zkoušky je závislý na biologickém rytmu chovu ryb.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Líhňař/líhňařka, 11.9.2026 19:53:29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 a AK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rybářská a vodohospodářská Jakuba Krčína Třeboň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Střední rybářská škola a VOŠ vodního hospodářství a ekologie Vodňany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Jihočeská univerzita Č. Budějovice, Fakulta rybářství a ochrany vod Vodňany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Richard Vachta - OSVČ, poradenská činnost v oblasti rybářství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Rybářsví Nové Hrady,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Líhňař/líhňařka, 11.9.2026 19:53:29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