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C9EFC" Type="http://schemas.openxmlformats.org/officeDocument/2006/relationships/officeDocument" Target="/word/document.xml" /><Relationship Id="coreR17DC9EFC" Type="http://schemas.openxmlformats.org/package/2006/relationships/metadata/core-properties" Target="/docProps/core.xml" /><Relationship Id="customR17DC9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podvozkových systémů nákladních vozidel a autobusů (kód: 23-086-H)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technické dokumentaci silničních motorových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pravidelné údržby podvozkových systémů nákladních vozidel a autobusů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druzích a diagnostice rámů nákladních vozidel a autobusů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principu činnosti a provádění oprav brzdových systémů nákladních vozidel a autobusů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uspořádání a provádění oprav základních typů kolové brzdy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principu činnosti a provádění oprav systémů řízení nákladních vozidel a autobusů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Orientace v konstrukci, principu činnosti a provádění oprav systémů odpružení a tlumení nákladních vozidel a autobusů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diagnostiky a oprav jednotlivých typů náprav nákladních vozidel a autobusů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Mechanik podvozkových systémů nákladních vozidel a autobusů, 13.6.2026 13:47:23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pravidlech BOZP a PO souvisejících s opravami nákladních vozidel a autobusů (zvedací zařízení, ruční nářadí)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zásadách práce s nebezpečnými látkami při opravách nákladních vozidel a autobusů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Orientovat se v zásadách ekologické likvidace dílů a vozidel v autoopravárenství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technické dokumentaci silničních motorových vozidel</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příručkách pro opravy v elektronické nebo tištěné podobě včetně poslední aktualizace, vyhledat způsob opravy, parametry seřízení vzorového dílu nebo aregátu určeného autorizovanou osobou</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Provádění pravidelné údržby podvozkových systémů nákladních vozidel a autobusů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Určit interval a rozsah prohlídky podvozkových systémů na základě provozních podmínek vozidla</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s ústním zdůvodněním</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Provést autorizovanou osobou určené úkony servisní prohlídky podvozku dle dokumentace výrobce vozidla se zaměřením na brzdovou soustavu, řízení, nápravy a odpružení</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Praktické předvedení s ústním zdůvodněním</w:t>
      </w:r>
    </w:p>
    <w:p>
      <w:pPr>
        <w:pStyle w:val="P32"/>
        <w:framePr w:w="10710" w:h="248" w:hRule="exact" w:wrap="none" w:vAnchor="page" w:hAnchor="margin" w:x="28" w:y="11673"/>
        <w:rPr>
          <w:rStyle w:val="C23"/>
          <w:rtl w:val="0"/>
        </w:rPr>
      </w:pPr>
      <w:r>
        <w:rPr>
          <w:rStyle w:val="C23"/>
          <w:rtl w:val="0"/>
        </w:rPr>
        <w:t>Je třeba splnit obě kritéria.</w:t>
      </w:r>
    </w:p>
    <w:p>
      <w:pPr>
        <w:pStyle w:val="P23"/>
        <w:framePr w:w="10710" w:h="340" w:hRule="exact" w:wrap="none" w:vAnchor="page" w:hAnchor="margin" w:x="28" w:y="12109"/>
        <w:rPr>
          <w:rStyle w:val="C18"/>
          <w:rtl w:val="0"/>
        </w:rPr>
      </w:pPr>
      <w:r>
        <w:rPr>
          <w:rStyle w:val="C18"/>
          <w:rtl w:val="0"/>
        </w:rPr>
        <w:t>Orientace v druzích a diagnostice rámů nákladních vozidel a autobusů</w:t>
      </w:r>
    </w:p>
    <w:p>
      <w:pPr>
        <w:pStyle w:val="P24"/>
        <w:framePr w:w="6713" w:h="376" w:hRule="exact" w:wrap="none" w:vAnchor="page" w:hAnchor="margin" w:x="45" w:y="12548"/>
        <w:rPr>
          <w:rStyle w:val="C3"/>
          <w:rtl w:val="0"/>
        </w:rPr>
      </w:pPr>
    </w:p>
    <w:p>
      <w:pPr>
        <w:pStyle w:val="P25"/>
        <w:framePr w:w="6661" w:h="249" w:hRule="exact" w:wrap="none" w:vAnchor="page" w:hAnchor="margin" w:x="71" w:y="12619"/>
        <w:rPr>
          <w:rStyle w:val="C19"/>
          <w:rtl w:val="0"/>
        </w:rPr>
      </w:pPr>
      <w:r>
        <w:rPr>
          <w:rStyle w:val="C19"/>
          <w:rtl w:val="0"/>
        </w:rPr>
        <w:t>Kritéria hodnocení</w:t>
      </w:r>
    </w:p>
    <w:p>
      <w:pPr>
        <w:pStyle w:val="P26"/>
        <w:framePr w:w="3918" w:h="376" w:hRule="exact" w:wrap="none" w:vAnchor="page" w:hAnchor="margin" w:x="6803" w:y="12548"/>
        <w:rPr>
          <w:rStyle w:val="C3"/>
          <w:rtl w:val="0"/>
        </w:rPr>
      </w:pPr>
    </w:p>
    <w:p>
      <w:pPr>
        <w:pStyle w:val="P27"/>
        <w:framePr w:w="3836" w:h="249" w:hRule="exact" w:wrap="none" w:vAnchor="page" w:hAnchor="margin" w:x="6859" w:y="12619"/>
        <w:rPr>
          <w:rStyle w:val="C20"/>
          <w:rtl w:val="0"/>
        </w:rPr>
      </w:pPr>
      <w:r>
        <w:rPr>
          <w:rStyle w:val="C20"/>
          <w:rtl w:val="0"/>
        </w:rPr>
        <w:t>Způsoby ověření</w:t>
      </w:r>
    </w:p>
    <w:p>
      <w:pPr>
        <w:pStyle w:val="P12"/>
        <w:framePr w:w="6710" w:h="376" w:hRule="exact" w:wrap="none" w:vAnchor="page" w:hAnchor="margin" w:x="45" w:y="12924"/>
        <w:rPr>
          <w:rStyle w:val="C3"/>
          <w:rtl w:val="0"/>
        </w:rPr>
      </w:pPr>
    </w:p>
    <w:p>
      <w:pPr>
        <w:pStyle w:val="P13"/>
        <w:framePr w:w="6658" w:h="249" w:hRule="exact" w:wrap="none" w:vAnchor="page" w:hAnchor="margin" w:x="71" w:y="12980"/>
        <w:rPr>
          <w:rStyle w:val="C11"/>
          <w:rtl w:val="0"/>
        </w:rPr>
      </w:pPr>
      <w:r>
        <w:rPr>
          <w:rStyle w:val="C11"/>
          <w:rtl w:val="0"/>
        </w:rPr>
        <w:t>a) Popsat hlavní druhy rámů</w:t>
      </w:r>
    </w:p>
    <w:p>
      <w:pPr>
        <w:pStyle w:val="P28"/>
        <w:framePr w:w="3921" w:h="376" w:hRule="exact" w:wrap="none" w:vAnchor="page" w:hAnchor="margin" w:x="6800" w:y="12924"/>
        <w:rPr>
          <w:rStyle w:val="C3"/>
          <w:rtl w:val="0"/>
        </w:rPr>
      </w:pPr>
    </w:p>
    <w:p>
      <w:pPr>
        <w:pStyle w:val="P29"/>
        <w:framePr w:w="3839" w:h="249" w:hRule="exact" w:wrap="none" w:vAnchor="page" w:hAnchor="margin" w:x="6856" w:y="12980"/>
        <w:rPr>
          <w:rStyle w:val="C21"/>
          <w:rtl w:val="0"/>
        </w:rPr>
      </w:pPr>
      <w:r>
        <w:rPr>
          <w:rStyle w:val="C21"/>
          <w:rtl w:val="0"/>
        </w:rPr>
        <w:t>Písemné ověření</w:t>
      </w:r>
    </w:p>
    <w:p>
      <w:pPr>
        <w:pStyle w:val="P16"/>
        <w:framePr w:w="6710" w:h="376" w:hRule="exact" w:wrap="none" w:vAnchor="page" w:hAnchor="margin" w:x="45" w:y="13300"/>
        <w:rPr>
          <w:rStyle w:val="C3"/>
          <w:rtl w:val="0"/>
        </w:rPr>
      </w:pPr>
    </w:p>
    <w:p>
      <w:pPr>
        <w:pStyle w:val="P17"/>
        <w:framePr w:w="6658" w:h="249" w:hRule="exact" w:wrap="none" w:vAnchor="page" w:hAnchor="margin" w:x="71" w:y="13356"/>
        <w:rPr>
          <w:rStyle w:val="C13"/>
          <w:rtl w:val="0"/>
        </w:rPr>
      </w:pPr>
      <w:r>
        <w:rPr>
          <w:rStyle w:val="C13"/>
          <w:rtl w:val="0"/>
        </w:rPr>
        <w:t>b) Orientovat se ve způsobech provádění diagnostiky rámů</w:t>
      </w:r>
    </w:p>
    <w:p>
      <w:pPr>
        <w:pStyle w:val="P30"/>
        <w:framePr w:w="3921" w:h="376" w:hRule="exact" w:wrap="none" w:vAnchor="page" w:hAnchor="margin" w:x="6800" w:y="13300"/>
        <w:rPr>
          <w:rStyle w:val="C3"/>
          <w:rtl w:val="0"/>
        </w:rPr>
      </w:pPr>
    </w:p>
    <w:p>
      <w:pPr>
        <w:pStyle w:val="P31"/>
        <w:framePr w:w="3839" w:h="249" w:hRule="exact" w:wrap="none" w:vAnchor="page" w:hAnchor="margin" w:x="6856" w:y="13356"/>
        <w:rPr>
          <w:rStyle w:val="C22"/>
          <w:rtl w:val="0"/>
        </w:rPr>
      </w:pPr>
      <w:r>
        <w:rPr>
          <w:rStyle w:val="C22"/>
          <w:rtl w:val="0"/>
        </w:rPr>
        <w:t>Písemné ověření</w:t>
      </w:r>
    </w:p>
    <w:p>
      <w:pPr>
        <w:pStyle w:val="P12"/>
        <w:framePr w:w="6710" w:h="607" w:hRule="exact" w:wrap="none" w:vAnchor="page" w:hAnchor="margin" w:x="45" w:y="13677"/>
        <w:rPr>
          <w:rStyle w:val="C3"/>
          <w:rtl w:val="0"/>
        </w:rPr>
      </w:pPr>
    </w:p>
    <w:p>
      <w:pPr>
        <w:pStyle w:val="P13"/>
        <w:framePr w:w="6658" w:h="480" w:hRule="exact" w:wrap="none" w:vAnchor="page" w:hAnchor="margin" w:x="71" w:y="13733"/>
        <w:rPr>
          <w:rStyle w:val="C11"/>
          <w:rtl w:val="0"/>
        </w:rPr>
      </w:pPr>
      <w:r>
        <w:rPr>
          <w:rStyle w:val="C11"/>
          <w:rtl w:val="0"/>
        </w:rPr>
        <w:t>c) Provést proměření rámu vozidla určeného autorizovanou osobou včetně vyhodnocení</w:t>
      </w:r>
    </w:p>
    <w:p>
      <w:pPr>
        <w:pStyle w:val="P28"/>
        <w:framePr w:w="3921" w:h="607" w:hRule="exact" w:wrap="none" w:vAnchor="page" w:hAnchor="margin" w:x="6800" w:y="13677"/>
        <w:rPr>
          <w:rStyle w:val="C3"/>
          <w:rtl w:val="0"/>
        </w:rPr>
      </w:pPr>
    </w:p>
    <w:p>
      <w:pPr>
        <w:pStyle w:val="P29"/>
        <w:framePr w:w="3839" w:h="480" w:hRule="exact" w:wrap="none" w:vAnchor="page" w:hAnchor="margin" w:x="6856" w:y="13733"/>
        <w:rPr>
          <w:rStyle w:val="C21"/>
          <w:rtl w:val="0"/>
        </w:rPr>
      </w:pPr>
      <w:r>
        <w:rPr>
          <w:rStyle w:val="C21"/>
          <w:rtl w:val="0"/>
        </w:rPr>
        <w:t>Praktické předvedení s ústním zdůvodněním</w:t>
      </w:r>
    </w:p>
    <w:p>
      <w:pPr>
        <w:pStyle w:val="P32"/>
        <w:framePr w:w="10710" w:h="248" w:hRule="exact" w:wrap="none" w:vAnchor="page" w:hAnchor="margin" w:x="28" w:y="14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13.6.2026 13:47:23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principu činnosti a provádění oprav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hlavní druhy systémů a uspořádání brzdových soustav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přípravy vzduchu pro pneumatické systémy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brzdové soustavy vozidla určeného autorizovanou osobou.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opravu ovládacího systému brzd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Orientovat se ve funkci systémů ABS, EBS, ESP, TC, jejich částech a specifických funkcích brzd u autobusů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Orientace v uspořádání a provádění oprav základních typů kolové brzdy</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Popsat uspořádání hlavních typů kolové brzdy, brzdových válců a pružinových válců nákladních vozidel a autobusů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Písemné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Provést opravu kotoučové i bubnové kolové brzdy, včetně vymezování vůlí</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s ústním zdůvodněním</w:t>
      </w:r>
    </w:p>
    <w:p>
      <w:pPr>
        <w:pStyle w:val="P32"/>
        <w:framePr w:w="10710" w:h="248" w:hRule="exact" w:wrap="none" w:vAnchor="page" w:hAnchor="margin" w:x="28" w:y="8696"/>
        <w:rPr>
          <w:rStyle w:val="C23"/>
          <w:rtl w:val="0"/>
        </w:rPr>
      </w:pPr>
      <w:r>
        <w:rPr>
          <w:rStyle w:val="C23"/>
          <w:rtl w:val="0"/>
        </w:rPr>
        <w:t>Je třeba splnit obě kritéria.</w:t>
      </w:r>
    </w:p>
    <w:p>
      <w:pPr>
        <w:pStyle w:val="P23"/>
        <w:framePr w:w="10710" w:h="340" w:hRule="exact" w:wrap="none" w:vAnchor="page" w:hAnchor="margin" w:x="28" w:y="9131"/>
        <w:rPr>
          <w:rStyle w:val="C18"/>
          <w:rtl w:val="0"/>
        </w:rPr>
      </w:pPr>
      <w:r>
        <w:rPr>
          <w:rStyle w:val="C18"/>
          <w:rtl w:val="0"/>
        </w:rPr>
        <w:t>Orientace v principu činnosti a provádění oprav systémů řízení nákladních vozidel a autobusů</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Orientovat se v hlavních druzích a uspořádání systémů řízení včetně vícenápravových</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376" w:hRule="exact" w:wrap="none" w:vAnchor="page" w:hAnchor="margin" w:x="45" w:y="10554"/>
        <w:rPr>
          <w:rStyle w:val="C3"/>
          <w:rtl w:val="0"/>
        </w:rPr>
      </w:pPr>
    </w:p>
    <w:p>
      <w:pPr>
        <w:pStyle w:val="P17"/>
        <w:framePr w:w="6658" w:h="249" w:hRule="exact" w:wrap="none" w:vAnchor="page" w:hAnchor="margin" w:x="71" w:y="10610"/>
        <w:rPr>
          <w:rStyle w:val="C13"/>
          <w:rtl w:val="0"/>
        </w:rPr>
      </w:pPr>
      <w:r>
        <w:rPr>
          <w:rStyle w:val="C13"/>
          <w:rtl w:val="0"/>
        </w:rPr>
        <w:t>b) Orientovat se v hydraulické části systémů řízení</w:t>
      </w:r>
    </w:p>
    <w:p>
      <w:pPr>
        <w:pStyle w:val="P30"/>
        <w:framePr w:w="3921" w:h="376" w:hRule="exact" w:wrap="none" w:vAnchor="page" w:hAnchor="margin" w:x="6800" w:y="10554"/>
        <w:rPr>
          <w:rStyle w:val="C3"/>
          <w:rtl w:val="0"/>
        </w:rPr>
      </w:pPr>
    </w:p>
    <w:p>
      <w:pPr>
        <w:pStyle w:val="P31"/>
        <w:framePr w:w="3839" w:h="249"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Provést diagnostiku systému řízení vozidla určeného autorizovanou osobou</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 s ústním zdůvodněním</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Provést výměnu pracovního válce posilovače řízení</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s ústním zdůvodněním</w:t>
      </w:r>
    </w:p>
    <w:p>
      <w:pPr>
        <w:pStyle w:val="P32"/>
        <w:framePr w:w="10710" w:h="248" w:hRule="exact" w:wrap="none" w:vAnchor="page" w:hAnchor="margin" w:x="28" w:y="12257"/>
        <w:rPr>
          <w:rStyle w:val="C23"/>
          <w:rtl w:val="0"/>
        </w:rPr>
      </w:pPr>
      <w:r>
        <w:rPr>
          <w:rStyle w:val="C23"/>
          <w:rtl w:val="0"/>
        </w:rPr>
        <w:t>Je třeba splnit všechna kritéria.</w:t>
      </w:r>
    </w:p>
    <w:p>
      <w:pPr>
        <w:pStyle w:val="P23"/>
        <w:framePr w:w="10710" w:h="547" w:hRule="exact" w:wrap="none" w:vAnchor="page" w:hAnchor="margin" w:x="28" w:y="12693"/>
        <w:rPr>
          <w:rStyle w:val="C18"/>
          <w:rtl w:val="0"/>
        </w:rPr>
      </w:pPr>
      <w:r>
        <w:rPr>
          <w:rStyle w:val="C18"/>
          <w:rtl w:val="0"/>
        </w:rPr>
        <w:t>Orientace v konstrukci, principu činnosti a provádění oprav systémů odpružení a tlumení nákladních vozidel a autobusů</w:t>
      </w:r>
    </w:p>
    <w:p>
      <w:pPr>
        <w:pStyle w:val="P24"/>
        <w:framePr w:w="6713" w:h="376" w:hRule="exact" w:wrap="none" w:vAnchor="page" w:hAnchor="margin" w:x="45" w:y="13339"/>
        <w:rPr>
          <w:rStyle w:val="C3"/>
          <w:rtl w:val="0"/>
        </w:rPr>
      </w:pPr>
    </w:p>
    <w:p>
      <w:pPr>
        <w:pStyle w:val="P25"/>
        <w:framePr w:w="6661" w:h="249" w:hRule="exact" w:wrap="none" w:vAnchor="page" w:hAnchor="margin" w:x="71" w:y="13410"/>
        <w:rPr>
          <w:rStyle w:val="C19"/>
          <w:rtl w:val="0"/>
        </w:rPr>
      </w:pPr>
      <w:r>
        <w:rPr>
          <w:rStyle w:val="C19"/>
          <w:rtl w:val="0"/>
        </w:rPr>
        <w:t>Kritéria hodnocení</w:t>
      </w:r>
    </w:p>
    <w:p>
      <w:pPr>
        <w:pStyle w:val="P26"/>
        <w:framePr w:w="3918" w:h="376" w:hRule="exact" w:wrap="none" w:vAnchor="page" w:hAnchor="margin" w:x="6803" w:y="13339"/>
        <w:rPr>
          <w:rStyle w:val="C3"/>
          <w:rtl w:val="0"/>
        </w:rPr>
      </w:pPr>
    </w:p>
    <w:p>
      <w:pPr>
        <w:pStyle w:val="P27"/>
        <w:framePr w:w="3836" w:h="249" w:hRule="exact" w:wrap="none" w:vAnchor="page" w:hAnchor="margin" w:x="6859" w:y="13410"/>
        <w:rPr>
          <w:rStyle w:val="C20"/>
          <w:rtl w:val="0"/>
        </w:rPr>
      </w:pPr>
      <w:r>
        <w:rPr>
          <w:rStyle w:val="C20"/>
          <w:rtl w:val="0"/>
        </w:rPr>
        <w:t>Způsoby ověření</w:t>
      </w:r>
    </w:p>
    <w:p>
      <w:pPr>
        <w:pStyle w:val="P12"/>
        <w:framePr w:w="6710" w:h="376" w:hRule="exact" w:wrap="none" w:vAnchor="page" w:hAnchor="margin" w:x="45" w:y="13715"/>
        <w:rPr>
          <w:rStyle w:val="C3"/>
          <w:rtl w:val="0"/>
        </w:rPr>
      </w:pPr>
    </w:p>
    <w:p>
      <w:pPr>
        <w:pStyle w:val="P13"/>
        <w:framePr w:w="6658" w:h="249" w:hRule="exact" w:wrap="none" w:vAnchor="page" w:hAnchor="margin" w:x="71" w:y="13771"/>
        <w:rPr>
          <w:rStyle w:val="C11"/>
          <w:rtl w:val="0"/>
        </w:rPr>
      </w:pPr>
      <w:r>
        <w:rPr>
          <w:rStyle w:val="C11"/>
          <w:rtl w:val="0"/>
        </w:rPr>
        <w:t>a) Popsat hlavní druhy systémů odpružení a tlumení</w:t>
      </w:r>
    </w:p>
    <w:p>
      <w:pPr>
        <w:pStyle w:val="P28"/>
        <w:framePr w:w="3921" w:h="376" w:hRule="exact" w:wrap="none" w:vAnchor="page" w:hAnchor="margin" w:x="6800" w:y="13715"/>
        <w:rPr>
          <w:rStyle w:val="C3"/>
          <w:rtl w:val="0"/>
        </w:rPr>
      </w:pPr>
    </w:p>
    <w:p>
      <w:pPr>
        <w:pStyle w:val="P29"/>
        <w:framePr w:w="3839" w:h="249" w:hRule="exact" w:wrap="none" w:vAnchor="page" w:hAnchor="margin" w:x="6856" w:y="13771"/>
        <w:rPr>
          <w:rStyle w:val="C21"/>
          <w:rtl w:val="0"/>
        </w:rPr>
      </w:pPr>
      <w:r>
        <w:rPr>
          <w:rStyle w:val="C21"/>
          <w:rtl w:val="0"/>
        </w:rPr>
        <w:t>Písemné ověření</w:t>
      </w:r>
    </w:p>
    <w:p>
      <w:pPr>
        <w:pStyle w:val="P16"/>
        <w:framePr w:w="6710" w:h="607" w:hRule="exact" w:wrap="none" w:vAnchor="page" w:hAnchor="margin" w:x="45" w:y="14092"/>
        <w:rPr>
          <w:rStyle w:val="C3"/>
          <w:rtl w:val="0"/>
        </w:rPr>
      </w:pPr>
    </w:p>
    <w:p>
      <w:pPr>
        <w:pStyle w:val="P17"/>
        <w:framePr w:w="6658" w:h="480" w:hRule="exact" w:wrap="none" w:vAnchor="page" w:hAnchor="margin" w:x="71" w:y="14148"/>
        <w:rPr>
          <w:rStyle w:val="C13"/>
          <w:rtl w:val="0"/>
        </w:rPr>
      </w:pPr>
      <w:r>
        <w:rPr>
          <w:rStyle w:val="C13"/>
          <w:rtl w:val="0"/>
        </w:rPr>
        <w:t>b) Provést diagnostiku systému odpružení a tlumení vozidla určeného autorizovanou osobou</w:t>
      </w:r>
    </w:p>
    <w:p>
      <w:pPr>
        <w:pStyle w:val="P30"/>
        <w:framePr w:w="3921" w:h="607" w:hRule="exact" w:wrap="none" w:vAnchor="page" w:hAnchor="margin" w:x="6800" w:y="14092"/>
        <w:rPr>
          <w:rStyle w:val="C3"/>
          <w:rtl w:val="0"/>
        </w:rPr>
      </w:pPr>
    </w:p>
    <w:p>
      <w:pPr>
        <w:pStyle w:val="P31"/>
        <w:framePr w:w="3839" w:h="480" w:hRule="exact" w:wrap="none" w:vAnchor="page" w:hAnchor="margin" w:x="6856" w:y="14148"/>
        <w:rPr>
          <w:rStyle w:val="C22"/>
          <w:rtl w:val="0"/>
        </w:rPr>
      </w:pPr>
      <w:r>
        <w:rPr>
          <w:rStyle w:val="C22"/>
          <w:rtl w:val="0"/>
        </w:rPr>
        <w:t>Praktické předvedení s ústním zdůvodněním</w:t>
      </w:r>
    </w:p>
    <w:p>
      <w:pPr>
        <w:pStyle w:val="P12"/>
        <w:framePr w:w="6710" w:h="607" w:hRule="exact" w:wrap="none" w:vAnchor="page" w:hAnchor="margin" w:x="45" w:y="14698"/>
        <w:rPr>
          <w:rStyle w:val="C3"/>
          <w:rtl w:val="0"/>
        </w:rPr>
      </w:pPr>
    </w:p>
    <w:p>
      <w:pPr>
        <w:pStyle w:val="P13"/>
        <w:framePr w:w="6658" w:h="480" w:hRule="exact" w:wrap="none" w:vAnchor="page" w:hAnchor="margin" w:x="71" w:y="14754"/>
        <w:rPr>
          <w:rStyle w:val="C11"/>
          <w:rtl w:val="0"/>
        </w:rPr>
      </w:pPr>
      <w:r>
        <w:rPr>
          <w:rStyle w:val="C11"/>
          <w:rtl w:val="0"/>
        </w:rPr>
        <w:t>c) Provést výměnu snímače polohy nápravy včetně provedení základního nastavení pneumatického odpružení</w:t>
      </w:r>
    </w:p>
    <w:p>
      <w:pPr>
        <w:pStyle w:val="P28"/>
        <w:framePr w:w="3921" w:h="607" w:hRule="exact" w:wrap="none" w:vAnchor="page" w:hAnchor="margin" w:x="6800" w:y="14698"/>
        <w:rPr>
          <w:rStyle w:val="C3"/>
          <w:rtl w:val="0"/>
        </w:rPr>
      </w:pPr>
    </w:p>
    <w:p>
      <w:pPr>
        <w:pStyle w:val="P29"/>
        <w:framePr w:w="3839" w:h="480" w:hRule="exact" w:wrap="none" w:vAnchor="page" w:hAnchor="margin" w:x="6856" w:y="14754"/>
        <w:rPr>
          <w:rStyle w:val="C21"/>
          <w:rtl w:val="0"/>
        </w:rPr>
      </w:pPr>
      <w:r>
        <w:rPr>
          <w:rStyle w:val="C21"/>
          <w:rtl w:val="0"/>
        </w:rPr>
        <w:t>Praktické předvedení s ústním zdůvodněním</w:t>
      </w:r>
    </w:p>
    <w:p>
      <w:pPr>
        <w:pStyle w:val="P32"/>
        <w:framePr w:w="10710" w:h="248" w:hRule="exact" w:wrap="none" w:vAnchor="page" w:hAnchor="margin" w:x="28" w:y="154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13.6.2026 13:47:23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diagnostiky a oprav jednotlivých typů náprav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hlavní druhy náprav včetně jednotlivých prvků geometrie náprav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písemnou přípravou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geometrie náprav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seřízení zadaných prvků geometrie náprav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zdůvodněním</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demontáž a zpětnou montáž náboje kola</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podvozkových systémů nákladních vozidel a autobusů, 13.6.2026 13:47:23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endokrinní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degenerativní a zánětlivá onemocnění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•Nemoci cév a nervů horních končetin</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endokrinní onemocnění včetně diabetes mellitus</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psychosomatická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•Drogová závislost v anamnéze</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•Epilepsie a jiná záchvatová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nervová onemocnění</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1"/>
        <w:framePr w:w="10766" w:h="1147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prokrvení končetin</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•Raynaudův syndrom</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cév a nervů horních končetin</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závažné poruchy vidění</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onemocnění pohybového systému, znemožňující zátěž páteře a trupu</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•Prognosticky závažná chronická onemocnění pohybového systému, zamezující práci ve vynucené poloze</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1"/>
        <w:framePr w:w="10766" w:h="11471"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Vstupním předpokladem je oprávnění k řízení vozidel skupiny „C“ nebo „D“.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dokumentace výrobce vozidla</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pravidelné údržby podvozkových systémů nákladních vozidel a autobusů b) - zaměření zejména na kontrolní úkony např. kvalita náplní</w:t>
      </w:r>
    </w:p>
    <w:p>
      <w:pPr>
        <w:keepNext w:val="0"/>
        <w:keepLines w:val="0"/>
        <w:framePr w:w="10766" w:h="11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uspořádání a provádění oprav základních typů kolové brzdy b) - včetně zvednutí vozidla a demontáže kola</w:t>
      </w:r>
    </w:p>
    <w:p>
      <w:pPr>
        <w:pStyle w:val="P21"/>
        <w:framePr w:w="7654" w:h="331" w:hRule="exact" w:wrap="none" w:vAnchor="page" w:hAnchor="margin" w:x="28" w:y="15940"/>
        <w:rPr>
          <w:rStyle w:val="C16"/>
          <w:rtl w:val="0"/>
        </w:rPr>
      </w:pPr>
      <w:r>
        <w:rPr>
          <w:rStyle w:val="C16"/>
          <w:rtl w:val="0"/>
        </w:rPr>
        <w:t>Mechanik podvozkových systémů nákladních vozidel a autobusů, 13.6.2026 13:47:23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minimálně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oprav nákladních vozidel a autobusů, odpovídající aktuálnímu obsahu příslušné profesní kvalifikace. </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1"/>
        <w:framePr w:w="10766" w:h="7574"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oprav nákladních vozidel a autobusů, odpovídající aktuálnímu obsahu příslušné profesní kvalifikace.</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podvozkových systémů nákladních vozidel a autobusů, 13.6.2026 13:47:23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systému aktualizace technické dokumentace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Vozidlo se vzduchovým brzdovým systémem (nákladní vozidlo, autobus), vybavené ABS nebo EBS a pneumatickým pérováním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kontrolu a měření hydraulického systému řízení, pneumatického pérování a brzd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geometrie náprav a vozidla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přípravky určené k provádění demontáže nábojů a brzdových systémů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Válcová zkušebna brzd pro nákladní vozidla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podvozkových systémů nákladních vozidel a autobusů, 13.6.2026 13:47:23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 podvozkových systémů nákladních vozidel a autobusů, 13.6.2026 13:47:23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35DF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EFB8A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DD77F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594A53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