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AEA158" Type="http://schemas.openxmlformats.org/officeDocument/2006/relationships/officeDocument" Target="/word/document.xml" /><Relationship Id="coreR5EAEA158" Type="http://schemas.openxmlformats.org/package/2006/relationships/metadata/core-properties" Target="/docProps/core.xml" /><Relationship Id="customR5EAEA1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systémů pro informační technologie (kód: 26-052-H)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zabezpečovacích systémů pro informační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a opravy zabezpečovacích a sdělovacích systémů, signalizační, vysílací, řídicí apod.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zabezpečovacích a sdělovacích systémů, signalizační, vysílací a řídicí techniky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Sestavování, montáž, opravy, rekonstrukce, zapojování a oživování zabezpečovacích a sdělovacích systémů, signalizační, vysílací a řídicí techniky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Základní pojmy a vztahy v elektrotechnice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problematice narušení technických prostředků vlivem EMC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Dodržování zásad systémové integrace prostředků ITC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Dodržování zásad ekodesignových přístupů pro životní cyklus výrobků a zásady recyklace elektroodpadů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3.11.2026 15:30:23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V rámci zkoušky budou vykonávány činnosti na zařízeních do 1 kV AC/ 1,5 kV DC v objektu bez nebezpečí výbuchu.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závadu na zabezpečovacím systému.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3.11.2026 15:30:23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3.11.2026 15:30:23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