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39589B" Type="http://schemas.openxmlformats.org/officeDocument/2006/relationships/officeDocument" Target="/word/document.xml" /><Relationship Id="coreR6339589B" Type="http://schemas.openxmlformats.org/package/2006/relationships/metadata/core-properties" Target="/docProps/core.xml" /><Relationship Id="customR633958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projektant / samostatná elektrotechnička projektantka pro automatickou identifikaci RFID (kód: 26-046-R)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elektrotechnik projektant pro automatickou identifikaci (RFID)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Zpracovávání finančních rozpočtů projektových nebo investičních akcí v oblasti RFID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Poskytování konzultační a poradenské činnosti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Provádění technických výpočtů při navrhování aplikace automatické identifikace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Provádění technologické přípravy výroby a montáže automatické identifikace</w:t>
      </w:r>
    </w:p>
    <w:p>
      <w:pPr>
        <w:pStyle w:val="P14"/>
        <w:framePr w:w="805" w:h="376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6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678"/>
        <w:rPr>
          <w:rStyle w:val="C13"/>
          <w:rtl w:val="0"/>
        </w:rPr>
      </w:pPr>
      <w:r>
        <w:rPr>
          <w:rStyle w:val="C13"/>
          <w:rtl w:val="0"/>
        </w:rPr>
        <w:t>Návrh a montáž systému pro automatickou identifikaci RFID</w:t>
      </w:r>
    </w:p>
    <w:p>
      <w:pPr>
        <w:pStyle w:val="P18"/>
        <w:framePr w:w="805" w:h="376" w:hRule="exact" w:wrap="none" w:vAnchor="page" w:hAnchor="margin" w:x="9916" w:y="86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67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9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54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89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5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3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30"/>
        <w:rPr>
          <w:rStyle w:val="C13"/>
          <w:rtl w:val="0"/>
        </w:rPr>
      </w:pPr>
      <w:r>
        <w:rPr>
          <w:rStyle w:val="C13"/>
          <w:rtl w:val="0"/>
        </w:rPr>
        <w:t>Nastavení a testování elektrických nebo elektronických zařízení automatické identifikace</w:t>
      </w:r>
    </w:p>
    <w:p>
      <w:pPr>
        <w:pStyle w:val="P18"/>
        <w:framePr w:w="805" w:h="376" w:hRule="exact" w:wrap="none" w:vAnchor="page" w:hAnchor="margin" w:x="9916" w:y="93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3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75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07"/>
        <w:rPr>
          <w:rStyle w:val="C11"/>
          <w:rtl w:val="0"/>
        </w:rPr>
      </w:pPr>
      <w:r>
        <w:rPr>
          <w:rStyle w:val="C11"/>
          <w:rtl w:val="0"/>
        </w:rPr>
        <w:t>Vyhotovování záznamů a dokumentace</w:t>
      </w:r>
    </w:p>
    <w:p>
      <w:pPr>
        <w:pStyle w:val="P14"/>
        <w:framePr w:w="805" w:h="376" w:hRule="exact" w:wrap="none" w:vAnchor="page" w:hAnchor="margin" w:x="9916" w:y="975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0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94"/>
        <w:rPr>
          <w:rStyle w:val="C15"/>
          <w:rtl w:val="0"/>
        </w:rPr>
      </w:pPr>
      <w:r>
        <w:rPr>
          <w:rStyle w:val="C15"/>
          <w:rtl w:val="0"/>
        </w:rPr>
        <w:t>Standard je platný od: 21.10.2022 do: 31.08.2023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18.9.2026 2:59:31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minimálně elektrotechnická způsobilost pro samostatnou činnost ve smyslu vyhlášky č. 50/1978 Sb., ve znění pozdějších předpisů.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18.9.2026 2:59:31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18.9.2026 2:59:31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