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E740CB" Type="http://schemas.openxmlformats.org/officeDocument/2006/relationships/officeDocument" Target="/word/document.xml" /><Relationship Id="coreR31E740CB" Type="http://schemas.openxmlformats.org/package/2006/relationships/metadata/core-properties" Target="/docProps/core.xml" /><Relationship Id="customR31E740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projektant / samostatná elektrotechnička projektantka pro automatickou identifikaci RFID (kód: 26-046-R)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projektant pro automatickou identifikaci (RFID)</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6</w:t>
      </w:r>
    </w:p>
    <w:p>
      <w:pPr>
        <w:pStyle w:val="P16"/>
        <w:framePr w:w="9826" w:h="607" w:hRule="exact" w:wrap="none" w:vAnchor="page" w:hAnchor="margin" w:x="45" w:y="6134"/>
        <w:rPr>
          <w:rStyle w:val="C3"/>
          <w:rtl w:val="0"/>
        </w:rPr>
      </w:pPr>
    </w:p>
    <w:p>
      <w:pPr>
        <w:pStyle w:val="P17"/>
        <w:framePr w:w="9774" w:h="480" w:hRule="exact" w:wrap="none" w:vAnchor="page" w:hAnchor="margin" w:x="71" w:y="6190"/>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134"/>
        <w:rPr>
          <w:rStyle w:val="C3"/>
          <w:rtl w:val="0"/>
        </w:rPr>
      </w:pPr>
    </w:p>
    <w:p>
      <w:pPr>
        <w:pStyle w:val="P19"/>
        <w:framePr w:w="723" w:h="480" w:hRule="exact" w:wrap="none" w:vAnchor="page" w:hAnchor="margin" w:x="9972" w:y="619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Základní pojmy a vztahy v elektrotechnice</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Zpracovávání finančních rozpočtů projektových nebo investičních akcí v oblasti RFID</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Poskytování konzultační a poradenské činnosti</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Provádění technických výpočtů při navrhování aplikace automatické identifikace</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376" w:hRule="exact" w:wrap="none" w:vAnchor="page" w:hAnchor="margin" w:x="45" w:y="8246"/>
        <w:rPr>
          <w:rStyle w:val="C3"/>
          <w:rtl w:val="0"/>
        </w:rPr>
      </w:pPr>
    </w:p>
    <w:p>
      <w:pPr>
        <w:pStyle w:val="P13"/>
        <w:framePr w:w="9774" w:h="249" w:hRule="exact" w:wrap="none" w:vAnchor="page" w:hAnchor="margin" w:x="71" w:y="8302"/>
        <w:rPr>
          <w:rStyle w:val="C11"/>
          <w:rtl w:val="0"/>
        </w:rPr>
      </w:pPr>
      <w:r>
        <w:rPr>
          <w:rStyle w:val="C11"/>
          <w:rtl w:val="0"/>
        </w:rPr>
        <w:t>Provádění technologické přípravy výroby a montáže automatické identifikace</w:t>
      </w:r>
    </w:p>
    <w:p>
      <w:pPr>
        <w:pStyle w:val="P14"/>
        <w:framePr w:w="805" w:h="376" w:hRule="exact" w:wrap="none" w:vAnchor="page" w:hAnchor="margin" w:x="9916" w:y="8246"/>
        <w:rPr>
          <w:rStyle w:val="C3"/>
          <w:rtl w:val="0"/>
        </w:rPr>
      </w:pPr>
    </w:p>
    <w:p>
      <w:pPr>
        <w:pStyle w:val="P15"/>
        <w:framePr w:w="723" w:h="249" w:hRule="exact" w:wrap="none" w:vAnchor="page" w:hAnchor="margin" w:x="9972" w:y="8302"/>
        <w:rPr>
          <w:rStyle w:val="C12"/>
          <w:rtl w:val="0"/>
        </w:rPr>
      </w:pPr>
      <w:r>
        <w:rPr>
          <w:rStyle w:val="C12"/>
          <w:rtl w:val="0"/>
        </w:rPr>
        <w:t>6</w:t>
      </w:r>
    </w:p>
    <w:p>
      <w:pPr>
        <w:pStyle w:val="P16"/>
        <w:framePr w:w="9826" w:h="376" w:hRule="exact" w:wrap="none" w:vAnchor="page" w:hAnchor="margin" w:x="45" w:y="8622"/>
        <w:rPr>
          <w:rStyle w:val="C3"/>
          <w:rtl w:val="0"/>
        </w:rPr>
      </w:pPr>
    </w:p>
    <w:p>
      <w:pPr>
        <w:pStyle w:val="P17"/>
        <w:framePr w:w="9774" w:h="249" w:hRule="exact" w:wrap="none" w:vAnchor="page" w:hAnchor="margin" w:x="71" w:y="8678"/>
        <w:rPr>
          <w:rStyle w:val="C13"/>
          <w:rtl w:val="0"/>
        </w:rPr>
      </w:pPr>
      <w:r>
        <w:rPr>
          <w:rStyle w:val="C13"/>
          <w:rtl w:val="0"/>
        </w:rPr>
        <w:t>Návrh a montáž systému pro automatickou identifikaci RFID</w:t>
      </w:r>
    </w:p>
    <w:p>
      <w:pPr>
        <w:pStyle w:val="P18"/>
        <w:framePr w:w="805" w:h="376" w:hRule="exact" w:wrap="none" w:vAnchor="page" w:hAnchor="margin" w:x="9916" w:y="8622"/>
        <w:rPr>
          <w:rStyle w:val="C3"/>
          <w:rtl w:val="0"/>
        </w:rPr>
      </w:pPr>
    </w:p>
    <w:p>
      <w:pPr>
        <w:pStyle w:val="P19"/>
        <w:framePr w:w="723" w:h="249" w:hRule="exact" w:wrap="none" w:vAnchor="page" w:hAnchor="margin" w:x="9972" w:y="8678"/>
        <w:rPr>
          <w:rStyle w:val="C14"/>
          <w:rtl w:val="0"/>
        </w:rPr>
      </w:pPr>
      <w:r>
        <w:rPr>
          <w:rStyle w:val="C14"/>
          <w:rtl w:val="0"/>
        </w:rPr>
        <w:t>6</w:t>
      </w:r>
    </w:p>
    <w:p>
      <w:pPr>
        <w:pStyle w:val="P12"/>
        <w:framePr w:w="9826" w:h="376" w:hRule="exact" w:wrap="none" w:vAnchor="page" w:hAnchor="margin" w:x="45" w:y="8998"/>
        <w:rPr>
          <w:rStyle w:val="C3"/>
          <w:rtl w:val="0"/>
        </w:rPr>
      </w:pPr>
    </w:p>
    <w:p>
      <w:pPr>
        <w:pStyle w:val="P13"/>
        <w:framePr w:w="9774" w:h="249" w:hRule="exact" w:wrap="none" w:vAnchor="page" w:hAnchor="margin" w:x="71" w:y="9054"/>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8998"/>
        <w:rPr>
          <w:rStyle w:val="C3"/>
          <w:rtl w:val="0"/>
        </w:rPr>
      </w:pPr>
    </w:p>
    <w:p>
      <w:pPr>
        <w:pStyle w:val="P15"/>
        <w:framePr w:w="723" w:h="249" w:hRule="exact" w:wrap="none" w:vAnchor="page" w:hAnchor="margin" w:x="9972" w:y="9054"/>
        <w:rPr>
          <w:rStyle w:val="C12"/>
          <w:rtl w:val="0"/>
        </w:rPr>
      </w:pPr>
      <w:r>
        <w:rPr>
          <w:rStyle w:val="C12"/>
          <w:rtl w:val="0"/>
        </w:rPr>
        <w:t>6</w:t>
      </w:r>
    </w:p>
    <w:p>
      <w:pPr>
        <w:pStyle w:val="P16"/>
        <w:framePr w:w="9826" w:h="376" w:hRule="exact" w:wrap="none" w:vAnchor="page" w:hAnchor="margin" w:x="45" w:y="9374"/>
        <w:rPr>
          <w:rStyle w:val="C3"/>
          <w:rtl w:val="0"/>
        </w:rPr>
      </w:pPr>
    </w:p>
    <w:p>
      <w:pPr>
        <w:pStyle w:val="P17"/>
        <w:framePr w:w="9774" w:h="249" w:hRule="exact" w:wrap="none" w:vAnchor="page" w:hAnchor="margin" w:x="71" w:y="9430"/>
        <w:rPr>
          <w:rStyle w:val="C13"/>
          <w:rtl w:val="0"/>
        </w:rPr>
      </w:pPr>
      <w:r>
        <w:rPr>
          <w:rStyle w:val="C13"/>
          <w:rtl w:val="0"/>
        </w:rPr>
        <w:t>Nastavení a testování elektrických nebo elektronických zařízení automatické identifikace</w:t>
      </w:r>
    </w:p>
    <w:p>
      <w:pPr>
        <w:pStyle w:val="P18"/>
        <w:framePr w:w="805" w:h="376" w:hRule="exact" w:wrap="none" w:vAnchor="page" w:hAnchor="margin" w:x="9916" w:y="9374"/>
        <w:rPr>
          <w:rStyle w:val="C3"/>
          <w:rtl w:val="0"/>
        </w:rPr>
      </w:pPr>
    </w:p>
    <w:p>
      <w:pPr>
        <w:pStyle w:val="P19"/>
        <w:framePr w:w="723" w:h="249" w:hRule="exact" w:wrap="none" w:vAnchor="page" w:hAnchor="margin" w:x="9972" w:y="9430"/>
        <w:rPr>
          <w:rStyle w:val="C14"/>
          <w:rtl w:val="0"/>
        </w:rPr>
      </w:pPr>
      <w:r>
        <w:rPr>
          <w:rStyle w:val="C14"/>
          <w:rtl w:val="0"/>
        </w:rPr>
        <w:t>6</w:t>
      </w:r>
    </w:p>
    <w:p>
      <w:pPr>
        <w:pStyle w:val="P12"/>
        <w:framePr w:w="9826" w:h="376" w:hRule="exact" w:wrap="none" w:vAnchor="page" w:hAnchor="margin" w:x="45" w:y="9751"/>
        <w:rPr>
          <w:rStyle w:val="C3"/>
          <w:rtl w:val="0"/>
        </w:rPr>
      </w:pPr>
    </w:p>
    <w:p>
      <w:pPr>
        <w:pStyle w:val="P13"/>
        <w:framePr w:w="9774" w:h="249" w:hRule="exact" w:wrap="none" w:vAnchor="page" w:hAnchor="margin" w:x="71" w:y="9807"/>
        <w:rPr>
          <w:rStyle w:val="C11"/>
          <w:rtl w:val="0"/>
        </w:rPr>
      </w:pPr>
      <w:r>
        <w:rPr>
          <w:rStyle w:val="C11"/>
          <w:rtl w:val="0"/>
        </w:rPr>
        <w:t>Vyhotovování záznamů a dokumentace</w:t>
      </w:r>
    </w:p>
    <w:p>
      <w:pPr>
        <w:pStyle w:val="P14"/>
        <w:framePr w:w="805" w:h="376" w:hRule="exact" w:wrap="none" w:vAnchor="page" w:hAnchor="margin" w:x="9916" w:y="9751"/>
        <w:rPr>
          <w:rStyle w:val="C3"/>
          <w:rtl w:val="0"/>
        </w:rPr>
      </w:pPr>
    </w:p>
    <w:p>
      <w:pPr>
        <w:pStyle w:val="P15"/>
        <w:framePr w:w="723" w:h="249" w:hRule="exact" w:wrap="none" w:vAnchor="page" w:hAnchor="margin" w:x="9972" w:y="9807"/>
        <w:rPr>
          <w:rStyle w:val="C12"/>
          <w:rtl w:val="0"/>
        </w:rPr>
      </w:pPr>
      <w:r>
        <w:rPr>
          <w:rStyle w:val="C12"/>
          <w:rtl w:val="0"/>
        </w:rPr>
        <w:t>6</w:t>
      </w:r>
    </w:p>
    <w:p>
      <w:pPr>
        <w:pStyle w:val="P7"/>
        <w:framePr w:w="8788" w:h="340" w:hRule="exact" w:wrap="none" w:vAnchor="page" w:hAnchor="margin" w:x="28" w:y="10354"/>
        <w:rPr>
          <w:rStyle w:val="C8"/>
          <w:rtl w:val="0"/>
        </w:rPr>
      </w:pPr>
      <w:r>
        <w:rPr>
          <w:rStyle w:val="C8"/>
          <w:rtl w:val="0"/>
        </w:rPr>
        <w:t>Platnost standardu</w:t>
      </w:r>
    </w:p>
    <w:p>
      <w:pPr>
        <w:pStyle w:val="P20"/>
        <w:framePr w:w="2928" w:h="248" w:hRule="exact" w:wrap="none" w:vAnchor="page" w:hAnchor="margin" w:x="28" w:y="10694"/>
        <w:rPr>
          <w:rStyle w:val="C15"/>
          <w:rtl w:val="0"/>
        </w:rPr>
      </w:pPr>
      <w:r>
        <w:rPr>
          <w:rStyle w:val="C15"/>
          <w:rtl w:val="0"/>
        </w:rPr>
        <w:t>Standard je platný od: 01.09.2023</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8:12:32</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klasifikaci norem z oblasti projektování a provozu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kritéria předpisů k posuzování bezpečnosti výrobku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Rozlišit schématické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a ústní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Písemné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d) Nakreslit schéma zapojení proudového chrániče, vysvětlit jeho princip a vysvětlit jeho funkci, uvést příklady použití v elektrických instalacích</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Základní pojmy a vztahy v elektrotechnice</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12"/>
        <w:framePr w:w="6710" w:h="607" w:hRule="exact" w:wrap="none" w:vAnchor="page" w:hAnchor="margin" w:x="45" w:y="12737"/>
        <w:rPr>
          <w:rStyle w:val="C3"/>
          <w:rtl w:val="0"/>
        </w:rPr>
      </w:pPr>
    </w:p>
    <w:p>
      <w:pPr>
        <w:pStyle w:val="P13"/>
        <w:framePr w:w="6658" w:h="480" w:hRule="exact" w:wrap="none" w:vAnchor="page" w:hAnchor="margin" w:x="71" w:y="12793"/>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12737"/>
        <w:rPr>
          <w:rStyle w:val="C3"/>
          <w:rtl w:val="0"/>
        </w:rPr>
      </w:pPr>
    </w:p>
    <w:p>
      <w:pPr>
        <w:pStyle w:val="P29"/>
        <w:framePr w:w="3839" w:h="480" w:hRule="exact" w:wrap="none" w:vAnchor="page" w:hAnchor="margin" w:x="6856" w:y="12793"/>
        <w:rPr>
          <w:rStyle w:val="C21"/>
          <w:rtl w:val="0"/>
        </w:rPr>
      </w:pPr>
      <w:r>
        <w:rPr>
          <w:rStyle w:val="C21"/>
          <w:rtl w:val="0"/>
        </w:rPr>
        <w:t>Písemné a ústní ověření</w:t>
      </w:r>
    </w:p>
    <w:p>
      <w:pPr>
        <w:pStyle w:val="P16"/>
        <w:framePr w:w="6710" w:h="1055" w:hRule="exact" w:wrap="none" w:vAnchor="page" w:hAnchor="margin" w:x="45" w:y="13344"/>
        <w:rPr>
          <w:rStyle w:val="C3"/>
          <w:rtl w:val="0"/>
        </w:rPr>
      </w:pPr>
    </w:p>
    <w:p>
      <w:pPr>
        <w:pStyle w:val="P17"/>
        <w:framePr w:w="6658" w:h="928" w:hRule="exact" w:wrap="none" w:vAnchor="page" w:hAnchor="margin" w:x="71" w:y="13400"/>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13344"/>
        <w:rPr>
          <w:rStyle w:val="C3"/>
          <w:rtl w:val="0"/>
        </w:rPr>
      </w:pPr>
    </w:p>
    <w:p>
      <w:pPr>
        <w:pStyle w:val="P31"/>
        <w:framePr w:w="3839" w:h="928" w:hRule="exact" w:wrap="none" w:vAnchor="page" w:hAnchor="margin" w:x="6856" w:y="13400"/>
        <w:rPr>
          <w:rStyle w:val="C22"/>
          <w:rtl w:val="0"/>
        </w:rPr>
      </w:pPr>
      <w:r>
        <w:rPr>
          <w:rStyle w:val="C22"/>
          <w:rtl w:val="0"/>
        </w:rPr>
        <w:t>Písemné a ústní ověření</w:t>
      </w:r>
    </w:p>
    <w:p>
      <w:pPr>
        <w:pStyle w:val="P12"/>
        <w:framePr w:w="6710" w:h="1055" w:hRule="exact" w:wrap="none" w:vAnchor="page" w:hAnchor="margin" w:x="45" w:y="14399"/>
        <w:rPr>
          <w:rStyle w:val="C3"/>
          <w:rtl w:val="0"/>
        </w:rPr>
      </w:pPr>
    </w:p>
    <w:p>
      <w:pPr>
        <w:pStyle w:val="P13"/>
        <w:framePr w:w="6658" w:h="928" w:hRule="exact" w:wrap="none" w:vAnchor="page" w:hAnchor="margin" w:x="71" w:y="14455"/>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14399"/>
        <w:rPr>
          <w:rStyle w:val="C3"/>
          <w:rtl w:val="0"/>
        </w:rPr>
      </w:pPr>
    </w:p>
    <w:p>
      <w:pPr>
        <w:pStyle w:val="P29"/>
        <w:framePr w:w="3839" w:h="928" w:hRule="exact" w:wrap="none" w:vAnchor="page" w:hAnchor="margin" w:x="6856" w:y="1445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8:12:32</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finančních rozpočtů projektových nebo investičních akcí v oblasti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součástky dle předloženého schéma RFID zapojení z prodejního katalogu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sumarizační list součástek spolu s definováním cen při dodržení zadaného rozpočtu projektu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cenovou nabídku realizace projektu, vytvořit všechny potřebné dokumenty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Poskytování konzultační a poradenské činnosti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Nabídnout a doporučit vhodné optimální řešení RFID systému na základě konkrétně definovaných požadavků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Vybrat vhodnější systém RFID pro konkrétní situaci (výběr ze dvou)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Obhájit předložený technický návrh z technického i finančního hlediska</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technických výpočtů při navrhování aplikace automatické identifikace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Vypočítat parametry pro návrh aplikace automatické identifikace podle vstupních kritérií zadaných autorizovanou osobou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Zpracovat strukturu dokumentace k realizaci automatické identifikace a podrobně vybranou část dokumentace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Navrhnout rozmístění jednotlivých prvků automatické identifikace s ohledem na optimální funkčnost a obsluhu zařízení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Provádění technologické přípravy výroby a montáže automatické identifikace</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Naplánovat postup práce pro montáž automatické identifikace dle zadaného úkolu</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Naplánovat pracovní operace v závislosti na vnějších podmínkách, okolnostech a postupu jednotlivých pracovních činností při dodržování bezpečnosti práce</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c) Definovat pro každou pracovní činnost potřebné nářadí a materiál</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8:12:32</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systému pro automatickou identifikaci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předložené elektronické prvky automatické identifikace a popsat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blokové schéma pro konkrétní aplikaci identifikačního systému a jeho dvě variantní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kompletní technickou dokumentaci pro montáž</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elektrické veličiny z hlediska konstrukčního řešení automatické identifikace zejména s ohledem na elektromagnetickou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a) Zvolit vhodné měřicí metody a přístroje pro měření elektrických veličin u obvodu pro snímání RFID karet a odesílání tagů přes RS232, předvést požadované kompetence pro dvě měřicí metody</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Navrhnout a sestavit měřicí obvody pro obvod se snímáním RFID karet a odesílání tagů přes RS232</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Sestavit dva typy měřicího obvodu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d) Změřit a vyhodnotit naměřené elektrické veličiny a parametry podle metod měření běžně používaných při diagnostice elektrických obvodů, za použití měřicích přístrojů PC (měřicí karta)</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Ověřit funkčnost zapojeného systému automatické identifikace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Detekovat závadu, provést opravu zařízení (systému) a otestovat jeho správnou funkci po opravě na systému automatické identifikace určeném autorizovanou osobou</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8:12:32</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data z měření základních elektrických veličin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průběh zkoušek a pokusů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protokol o měření se všemi jeho náležitostmi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požadavky právních předpisů na vedení dokumentace pro prostředky automatické identifikace RFID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Popsat, jaká provozně-technická dokumentace se vede pro prostředky automatické identifikace RFID a kdo a kdy do této dokumentace provádí zápisy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Určit instalované prostředky automatické identifikace RFID, rozvodné prvky a kabeláž a způsob jejich instalace na předložené stavební nebo instalační dokumentaci</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48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8:12:32</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projektování vyhrazených elektrických zařízení je potřeba splňovat požadavky na odbornou způsobilost v elektrotechnice, a to minimálně v rozsahu § 7 (vedoucí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8:12:32</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v oblasti automatické identifikace a minimálně 8 let praxe na pozici vyžadující odbornou způsobilost pro práci na elektrotechnických a elektronických zařízeních nebo funkce učitele vyšší odborné školy některé z výše uvedených oborů, z toho minimálně jeden rok v období posledních dvou let před podáním žádosti o udělení autorizace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6 let praxe na pozici vyžadující odbornou způsobilost pro práci nebo výzkum a vývoj elektrotechnických a elektronických zařízeních nebo funkce vysokoškolského učitele některé z výše uvedených oborů, z toho minimálně jeden rok v období posledních dvou let před podáním žádosti o udělení autorizace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8:12:32</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zařízení pro automatickou identifikaci, jejich části a díly, montážní materiály potřebné pro ověřování kritérií založených na formě praktického předvedení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99"/>
        <w:rPr>
          <w:rStyle w:val="C3"/>
          <w:rtl w:val="0"/>
        </w:rPr>
      </w:pPr>
    </w:p>
    <w:p>
      <w:pPr>
        <w:pStyle w:val="P35"/>
        <w:framePr w:w="10710" w:h="340" w:hRule="exact" w:wrap="none" w:vAnchor="page" w:hAnchor="margin" w:x="28" w:y="10199"/>
        <w:rPr>
          <w:rStyle w:val="C25"/>
          <w:rtl w:val="0"/>
        </w:rPr>
      </w:pPr>
      <w:r>
        <w:rPr>
          <w:rStyle w:val="C25"/>
          <w:rtl w:val="0"/>
        </w:rPr>
        <w:t>Doba přípravy na zkoušku</w:t>
      </w:r>
    </w:p>
    <w:p>
      <w:pPr>
        <w:keepNext w:val="0"/>
        <w:keepLines w:val="0"/>
        <w:framePr w:w="10766" w:h="1036" w:hRule="exact" w:wrap="none" w:vAnchor="page" w:hAnchor="margin" w:x="0" w:y="10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8:12:32</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8:12:32</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640B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F206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FF48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