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D03189" Type="http://schemas.openxmlformats.org/officeDocument/2006/relationships/officeDocument" Target="/word/document.xml" /><Relationship Id="coreR79D03189" Type="http://schemas.openxmlformats.org/package/2006/relationships/metadata/core-properties" Target="/docProps/core.xml" /><Relationship Id="customR79D031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elektrostatický výboj</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norem při práci elektrotechnika pro elektrostatický výboj</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18.08.2021 do: 14.10.2022</w:t>
      </w:r>
    </w:p>
    <w:p>
      <w:pPr>
        <w:pStyle w:val="P21"/>
        <w:framePr w:w="7654" w:h="331" w:hRule="exact" w:wrap="none" w:vAnchor="page" w:hAnchor="margin" w:x="28" w:y="15940"/>
        <w:rPr>
          <w:rStyle w:val="C16"/>
          <w:rtl w:val="0"/>
        </w:rPr>
      </w:pPr>
      <w:r>
        <w:rPr>
          <w:rStyle w:val="C16"/>
          <w:rtl w:val="0"/>
        </w:rPr>
        <w:t>Samostatný elektrotechnik pro elektrostatický výboj, 18.9.2026 2:41:28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Nakreslit a popsat jednoduchý elektrický obvod, aplikovat Ohmův zákon a Kirchhoffovy zákony, uvést základní schematické značky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principy řešení jednoduchých elektrických obvodů s odpory a kapacitami řazenými sériově a paralelně s využitím typických schémat zapojení (RC člen, nabíjecí a vybíjecí charakteristika)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910"/>
        <w:rPr>
          <w:rStyle w:val="C23"/>
          <w:rtl w:val="0"/>
        </w:rPr>
      </w:pPr>
      <w:r>
        <w:rPr>
          <w:rStyle w:val="C23"/>
          <w:rtl w:val="0"/>
        </w:rPr>
        <w:t>Je třeba splnit obě kritéria.</w:t>
      </w:r>
    </w:p>
    <w:p>
      <w:pPr>
        <w:pStyle w:val="P23"/>
        <w:framePr w:w="10710" w:h="340" w:hRule="exact" w:wrap="none" w:vAnchor="page" w:hAnchor="margin" w:x="28" w:y="6345"/>
        <w:rPr>
          <w:rStyle w:val="C18"/>
          <w:rtl w:val="0"/>
        </w:rPr>
      </w:pPr>
      <w:r>
        <w:rPr>
          <w:rStyle w:val="C18"/>
          <w:rtl w:val="0"/>
        </w:rPr>
        <w:t>Orientace v principech vzniku elektrostatického výboje a ochrany před ním</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účinky elektrostatického výboje na součástky citlivé na ESD (Elektro Static Discharge = elektrostatický výboj)</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Vysvětlit základní pojmy v ESD stanovené autorizovanou osobou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Používání technické dokumentace a norem při práci elektrotechnika pro elektrostatický výboj</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Písemné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Písemné ověření</w:t>
      </w:r>
    </w:p>
    <w:p>
      <w:pPr>
        <w:pStyle w:val="P12"/>
        <w:framePr w:w="6710" w:h="831" w:hRule="exact" w:wrap="none" w:vAnchor="page" w:hAnchor="margin" w:x="45" w:y="11705"/>
        <w:rPr>
          <w:rStyle w:val="C3"/>
          <w:rtl w:val="0"/>
        </w:rPr>
      </w:pPr>
    </w:p>
    <w:p>
      <w:pPr>
        <w:pStyle w:val="P13"/>
        <w:framePr w:w="6658" w:h="704" w:hRule="exact" w:wrap="none" w:vAnchor="page" w:hAnchor="margin" w:x="71" w:y="11761"/>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705"/>
        <w:rPr>
          <w:rStyle w:val="C3"/>
          <w:rtl w:val="0"/>
        </w:rPr>
      </w:pPr>
    </w:p>
    <w:p>
      <w:pPr>
        <w:pStyle w:val="P29"/>
        <w:framePr w:w="3839" w:h="704" w:hRule="exact" w:wrap="none" w:vAnchor="page" w:hAnchor="margin" w:x="6856" w:y="11761"/>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Vytvořit základní osnovu interního auditu, vysvětlit způsob provádění auditu, uvést jejich frekvenci a potřebnou dokumentaci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elektrostatický výboj, 18.9.2026 2:41:28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značky a nápisy, jejich použití pro značení součástek, obalů a vybavení v prostorech EPA (Electrostatic Discharge Protected Area = vyhrazené prostory pro práci s elektrostaticky citlivými komponenty)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jakým způsobem musí být zabezpečeno pracoviště EPA z pohledu technologického, ergonomického, logistického a BOZP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Vytvořit návrh jednoduchého pracoviště, jeho vybavení a vybavení osob podle zadání, vč. požadovaných hodnot na uzemnění; návrh musí obsahovat i řešení vstupu osob a materiálu na pracoviště EPA a základní instrukce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EPA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EPA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navrhnout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pro elektrostatický výboj, 18.9.2026 2:41:28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"https://www.nsp.cz/jednotka-prace/samostatny-elektrotechnik-3916"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https://www.nsp.cz/jednotka-prace/samostatny-elektrotechnik-3916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dle § 6 vyhlášky č. 50/1978 Sb., v platném znění.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 elektrostatický výboj, 18.9.2026 2:41:28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praxe ve funkci učitele odborných předmětů nebo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elektrostatický výboj, 18.9.2026 2:41:28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 řady ČSN EN 61340, v platném znění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 (EPA pracoviště)</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EPA pracoviště vybavené podlahou, pracovní plochou, židlí, uzemňovací svorkou, pokud možno s nevyhovujícími parametry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EPA pracoviště, zadání jednoduchého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51"/>
        <w:rPr>
          <w:rStyle w:val="C3"/>
          <w:rtl w:val="0"/>
        </w:rPr>
      </w:pPr>
    </w:p>
    <w:p>
      <w:pPr>
        <w:pStyle w:val="P35"/>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724"/>
        <w:rPr>
          <w:rStyle w:val="C3"/>
          <w:rtl w:val="0"/>
        </w:rPr>
      </w:pPr>
    </w:p>
    <w:p>
      <w:pPr>
        <w:pStyle w:val="P35"/>
        <w:framePr w:w="10710" w:h="340" w:hRule="exact" w:wrap="none" w:vAnchor="page" w:hAnchor="margin" w:x="28" w:y="9724"/>
        <w:rPr>
          <w:rStyle w:val="C25"/>
          <w:rtl w:val="0"/>
        </w:rPr>
      </w:pPr>
      <w:r>
        <w:rPr>
          <w:rStyle w:val="C25"/>
          <w:rtl w:val="0"/>
        </w:rPr>
        <w:t>Doba pro vykonání zkoušky</w:t>
      </w:r>
    </w:p>
    <w:p>
      <w:pPr>
        <w:keepNext w:val="0"/>
        <w:keepLines w:val="0"/>
        <w:framePr w:w="10766" w:h="103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 toho doba trvání písemné části zkoušky jednoho uchazeče je 60 minut. Zkouška může být rozdělena do více dnů. </w:t>
      </w:r>
    </w:p>
    <w:p>
      <w:pPr>
        <w:pStyle w:val="P21"/>
        <w:framePr w:w="7654" w:h="331" w:hRule="exact" w:wrap="none" w:vAnchor="page" w:hAnchor="margin" w:x="28" w:y="15940"/>
        <w:rPr>
          <w:rStyle w:val="C16"/>
          <w:rtl w:val="0"/>
        </w:rPr>
      </w:pPr>
      <w:r>
        <w:rPr>
          <w:rStyle w:val="C16"/>
          <w:rtl w:val="0"/>
        </w:rPr>
        <w:t>Samostatný elektrotechnik pro elektrostatický výboj, 18.9.2026 2:41:28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pro elektrostatický výboj, 18.9.2026 2:41:28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8E9F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F8AA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