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7FB42" Type="http://schemas.openxmlformats.org/officeDocument/2006/relationships/officeDocument" Target="/word/document.xml" /><Relationship Id="coreR39D7FB42" Type="http://schemas.openxmlformats.org/package/2006/relationships/metadata/core-properties" Target="/docProps/core.xml" /><Relationship Id="customR39D7FB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výsadby vinice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a sazenic révy vinné na výsadbu, výsadba včetně ošetření po výsadbě, popis opěrné konstrukce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Péče o půdu ve vinici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Plánování a provedení řezu révy vinné a jeho kontrola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Péče o révu vinnou během vegetace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Výživa a hnojení vinice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révy vinné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vinohradnické mechanizace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sklizně hroznů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Produkce hroznů v systému ekologického vinohradnictví a integrovaná produkce hroznů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Zhodnocení ekonomiky vinohradnicko-vinařského podniku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právních předpisech pro vinařství a v pracovním právu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29.10.2026 0:51:53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http://katalog.nsp.cz/karta_p.aspx?id_jp=30694&amp;kod_sm1=26).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nejméně středoškolské vzdělání zakončené maturitní zkouškou, rok praxe ve vinohradnictví a řidičský průkaz skupiny T. Předloží posudek z předešlého odborného zaměstnání nebo potvrzení o absolvované praxi.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chemické ochrany révy se místo skutečných ochranných prostředků použijí vhodné neškodné náhražky.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výsadby vinice, který je zpracován před zkouškou.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 výsadby vinice: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vypracování projektu výsadby vinice v termínu nejméně 30 dnů před konáním zkoušky a uchazeč zpracovaný projekt přinese s sebou ke zkoušce, kde ho bude ústně obhajovat. Plocha pozemku nehraje roli (0,1 až 10 ha). Rozsah je minimálně 5 stran A4, písmo Arial11.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obsahuje plochu a tvar pozemku, jeho orientaci a svažitost, celkovou plochu vinic vinohradnického podniku a oznámení, zda má/nemá právo k výsadbě vinice.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projektu naznačí postup předvýsadbové přípravy z hlediska právního procesu, zpracuje zejména nákres pozemku s rozvržením orientace jednotlivých řádků vinice a keřů (minimální velikost formátu je A3), popíše veškeré pracovní operace předcházející výsadbě, jejich termíny provedení, časovou posloupnost a potřebu času, pracovníků, techniky a veškerého materiálu. Rovněž orientační náklady na celou výsadbu vinice členěné podle jednotlivých pracovních operací a podle použitých materiálů. Dále uvede pracovní postupy během prvních 3 let existence vinice a ohodnotí je finančně.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29.10.2026 0:51:53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29.10.2026 0:51:53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