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5FB23" Type="http://schemas.openxmlformats.org/officeDocument/2006/relationships/officeDocument" Target="/word/document.xml" /><Relationship Id="coreR1835FB23" Type="http://schemas.openxmlformats.org/package/2006/relationships/metadata/core-properties" Target="/docProps/core.xml" /><Relationship Id="customR1835FB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Asistence v provozu prodejní jednotky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chovaných druzích nejčastěji prodávaných zvířat zájmových chovů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kvalifikované poradenské činnosti k chovu zvířat v zájmových chovech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přístrojů a technického zázemí chovů zvířat, zajištění bezpečnosti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jednotlivých druhů prodávaných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krmiv a krmení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Aplikace zákonů, nařízení a mezinárodních dohod upravujících chov a obchodování se zvířaty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26.07.2016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zvířat pro zájmové chovy, 29.10.2026 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http://katalog.nsp.cz/karta_tp.aspx?id_jp=30171&amp;kod_sm1=26).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předloží platné lékařské osvědčení o schopnosti pracovat se zvířaty.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zvířete a podle podmínek pracoviště. Důraz je třeba klást na praktické ověření manipulace se zvířaty, zručnost a etiku manipulace podloženou dostatečnými odbornými vědomostmi a dovednostmi. Požadována je znalost způsobu transportů a minimalizací vzniku stresu a nebezpečí poranění zvířat. Předpokládá se znalost nebezpečí hrozící v případě manipulace s většími druhy hlodavců, ptáků, plazů, primátů, menšími šelmami a jedovatými druhy živočichů.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Vyžadována je rutinní znalost bezpečného zacházení s desinfekčními a čisticími prostředky a zajišťování likvidace biologického odpadu ve smyslu platných nařízení.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prodávaná zvířata zájmových chovů a zajištění optimálního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kritérium a) vztaženo ke skupinám zvířat uvedeným 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chovaných druzích nejčastěji prodávaných zvířat zájmových chovů.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zvířat pro zájmové chovy, 29.10.2026 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hl. města Prahy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Gymnázium a Střední odborná škola pedagogická, Čáslav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Ivan Koštýř, Vzdělávací agentura se sídlem v Kostelci nad Černými lesy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zvířat pro zájmové chovy, 29.10.2026 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