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84B7B8" Type="http://schemas.openxmlformats.org/officeDocument/2006/relationships/officeDocument" Target="/word/document.xml" /><Relationship Id="coreR3784B7B8" Type="http://schemas.openxmlformats.org/package/2006/relationships/metadata/core-properties" Target="/docProps/core.xml" /><Relationship Id="customR3784B7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savců pro zájmové chovy (kód: 41-081-M)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v zoo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drobné a středně velké druhy savců,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savců,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Zajišťování reprodukce zvířat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savců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savců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specifického přístupu k chovu náročnějších druhů savců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drobnými a středně velkými savci,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Chovatel savců pro zájmové chovy, 13.9.2026 18:03:02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drobné a středně velké druhy savců,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Popsat typy vnitřních ubikací a venkovních zařízení,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Vybrat vhodné místo pro chovná zařízení pro zadaný druh hlodavce a zajícovce, vysvětlit výběr pro malou šelmu (fretku)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Změřit teplotu a vlhkost v místě chovu, navrhnout denní světelný a tepelný režim</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Navrhnout, jakým způsobem je možné zajistit větrání v uzavřených prostorách terárií a zastínění u venkovních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Osadit a prostorově vyřešit vnitřek ubikace pro zadaný druh hlodavce a zajícovce, vybrat vhodný substrát na podestýlku, založit krmivo a instalovat napáječky, předvést čištění ubikace</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Vést provozní deník pracoviště, zapsat teplotu, vlhkost, biologická pozorování (párování, agresivní chování apod.) a mimořádné události</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Praktické předvedení</w:t>
      </w:r>
    </w:p>
    <w:p>
      <w:pPr>
        <w:pStyle w:val="P32"/>
        <w:framePr w:w="10710" w:h="248" w:hRule="exact" w:wrap="none" w:vAnchor="page" w:hAnchor="margin" w:x="28" w:y="7713"/>
        <w:rPr>
          <w:rStyle w:val="C23"/>
          <w:rtl w:val="0"/>
        </w:rPr>
      </w:pPr>
      <w:r>
        <w:rPr>
          <w:rStyle w:val="C23"/>
          <w:rtl w:val="0"/>
        </w:rPr>
        <w:t>Je třeba splnit všechna kritéria.</w:t>
      </w:r>
    </w:p>
    <w:p>
      <w:pPr>
        <w:pStyle w:val="P23"/>
        <w:framePr w:w="10710" w:h="340" w:hRule="exact" w:wrap="none" w:vAnchor="page" w:hAnchor="margin" w:x="28" w:y="8149"/>
        <w:rPr>
          <w:rStyle w:val="C18"/>
          <w:rtl w:val="0"/>
        </w:rPr>
      </w:pPr>
      <w:r>
        <w:rPr>
          <w:rStyle w:val="C18"/>
          <w:rtl w:val="0"/>
        </w:rPr>
        <w:t>Obsluha přístrojů a technického zázemí chovů savců, zajištění bezpečnosti práce</w:t>
      </w:r>
    </w:p>
    <w:p>
      <w:pPr>
        <w:pStyle w:val="P24"/>
        <w:framePr w:w="6713" w:h="376" w:hRule="exact" w:wrap="none" w:vAnchor="page" w:hAnchor="margin" w:x="45" w:y="8588"/>
        <w:rPr>
          <w:rStyle w:val="C3"/>
          <w:rtl w:val="0"/>
        </w:rPr>
      </w:pPr>
    </w:p>
    <w:p>
      <w:pPr>
        <w:pStyle w:val="P25"/>
        <w:framePr w:w="6661" w:h="249" w:hRule="exact" w:wrap="none" w:vAnchor="page" w:hAnchor="margin" w:x="71" w:y="8659"/>
        <w:rPr>
          <w:rStyle w:val="C19"/>
          <w:rtl w:val="0"/>
        </w:rPr>
      </w:pPr>
      <w:r>
        <w:rPr>
          <w:rStyle w:val="C19"/>
          <w:rtl w:val="0"/>
        </w:rPr>
        <w:t>Kritéria hodnocení</w:t>
      </w:r>
    </w:p>
    <w:p>
      <w:pPr>
        <w:pStyle w:val="P26"/>
        <w:framePr w:w="3918" w:h="376" w:hRule="exact" w:wrap="none" w:vAnchor="page" w:hAnchor="margin" w:x="6803" w:y="8588"/>
        <w:rPr>
          <w:rStyle w:val="C3"/>
          <w:rtl w:val="0"/>
        </w:rPr>
      </w:pPr>
    </w:p>
    <w:p>
      <w:pPr>
        <w:pStyle w:val="P27"/>
        <w:framePr w:w="3836" w:h="249" w:hRule="exact" w:wrap="none" w:vAnchor="page" w:hAnchor="margin" w:x="6859" w:y="8659"/>
        <w:rPr>
          <w:rStyle w:val="C20"/>
          <w:rtl w:val="0"/>
        </w:rPr>
      </w:pPr>
      <w:r>
        <w:rPr>
          <w:rStyle w:val="C20"/>
          <w:rtl w:val="0"/>
        </w:rPr>
        <w:t>Způsoby ověření</w:t>
      </w:r>
    </w:p>
    <w:p>
      <w:pPr>
        <w:pStyle w:val="P12"/>
        <w:framePr w:w="6710" w:h="1055" w:hRule="exact" w:wrap="none" w:vAnchor="page" w:hAnchor="margin" w:x="45" w:y="8964"/>
        <w:rPr>
          <w:rStyle w:val="C3"/>
          <w:rtl w:val="0"/>
        </w:rPr>
      </w:pPr>
    </w:p>
    <w:p>
      <w:pPr>
        <w:pStyle w:val="P13"/>
        <w:framePr w:w="6658" w:h="928" w:hRule="exact" w:wrap="none" w:vAnchor="page" w:hAnchor="margin" w:x="71" w:y="9020"/>
        <w:rPr>
          <w:rStyle w:val="C11"/>
          <w:rtl w:val="0"/>
        </w:rPr>
      </w:pPr>
      <w:r>
        <w:rPr>
          <w:rStyle w:val="C11"/>
          <w:rtl w:val="0"/>
        </w:rPr>
        <w:t>a) Obsluhovat technická zařízení zaručující potřebné mikroklima v uzavřených prostorách - např. klimatizaci, zvlhčovače, ventilaci, přímotopná tělesa, infralampy, UV lampy, ionizační zařízení, ovládat časové spínače osvětlení a topení, rozvody vody, obsluha jednoduchého typu inkubátoru</w:t>
      </w:r>
    </w:p>
    <w:p>
      <w:pPr>
        <w:pStyle w:val="P28"/>
        <w:framePr w:w="3921" w:h="1055" w:hRule="exact" w:wrap="none" w:vAnchor="page" w:hAnchor="margin" w:x="6800" w:y="8964"/>
        <w:rPr>
          <w:rStyle w:val="C3"/>
          <w:rtl w:val="0"/>
        </w:rPr>
      </w:pPr>
    </w:p>
    <w:p>
      <w:pPr>
        <w:pStyle w:val="P29"/>
        <w:framePr w:w="3839" w:h="928" w:hRule="exact" w:wrap="none" w:vAnchor="page" w:hAnchor="margin" w:x="6856" w:y="9020"/>
        <w:rPr>
          <w:rStyle w:val="C21"/>
          <w:rtl w:val="0"/>
        </w:rPr>
      </w:pPr>
      <w:r>
        <w:rPr>
          <w:rStyle w:val="C21"/>
          <w:rtl w:val="0"/>
        </w:rPr>
        <w:t>Praktické předvedení s výkladem</w:t>
      </w:r>
    </w:p>
    <w:p>
      <w:pPr>
        <w:pStyle w:val="P16"/>
        <w:framePr w:w="6710" w:h="1055" w:hRule="exact" w:wrap="none" w:vAnchor="page" w:hAnchor="margin" w:x="45" w:y="10020"/>
        <w:rPr>
          <w:rStyle w:val="C3"/>
          <w:rtl w:val="0"/>
        </w:rPr>
      </w:pPr>
    </w:p>
    <w:p>
      <w:pPr>
        <w:pStyle w:val="P17"/>
        <w:framePr w:w="6658" w:h="928" w:hRule="exact" w:wrap="none" w:vAnchor="page" w:hAnchor="margin" w:x="71" w:y="10076"/>
        <w:rPr>
          <w:rStyle w:val="C13"/>
          <w:rtl w:val="0"/>
        </w:rPr>
      </w:pPr>
      <w:r>
        <w:rPr>
          <w:rStyle w:val="C13"/>
          <w:rtl w:val="0"/>
        </w:rPr>
        <w:t>b) Dodržovat a kontrolovat dodržování bezpečnosti práce a ochrany zdraví s ohledem na možnost přenosu závažných onemocnění (zoonóz), respektovat základní povinnosti při práci s biologickým materiálem, údržbě a preventivních kontrolách elektrických zařízení, požární prevenci</w:t>
      </w:r>
    </w:p>
    <w:p>
      <w:pPr>
        <w:pStyle w:val="P30"/>
        <w:framePr w:w="3921" w:h="1055" w:hRule="exact" w:wrap="none" w:vAnchor="page" w:hAnchor="margin" w:x="6800" w:y="10020"/>
        <w:rPr>
          <w:rStyle w:val="C3"/>
          <w:rtl w:val="0"/>
        </w:rPr>
      </w:pPr>
    </w:p>
    <w:p>
      <w:pPr>
        <w:pStyle w:val="P31"/>
        <w:framePr w:w="3839" w:h="928" w:hRule="exact" w:wrap="none" w:vAnchor="page" w:hAnchor="margin" w:x="6856" w:y="10076"/>
        <w:rPr>
          <w:rStyle w:val="C22"/>
          <w:rtl w:val="0"/>
        </w:rPr>
      </w:pPr>
      <w:r>
        <w:rPr>
          <w:rStyle w:val="C22"/>
          <w:rtl w:val="0"/>
        </w:rPr>
        <w:t>Praktické předvedení</w:t>
      </w:r>
    </w:p>
    <w:p>
      <w:pPr>
        <w:pStyle w:val="P12"/>
        <w:framePr w:w="6710" w:h="831" w:hRule="exact" w:wrap="none" w:vAnchor="page" w:hAnchor="margin" w:x="45" w:y="11075"/>
        <w:rPr>
          <w:rStyle w:val="C3"/>
          <w:rtl w:val="0"/>
        </w:rPr>
      </w:pPr>
    </w:p>
    <w:p>
      <w:pPr>
        <w:pStyle w:val="P13"/>
        <w:framePr w:w="6658" w:h="704" w:hRule="exact" w:wrap="none" w:vAnchor="page" w:hAnchor="margin" w:x="71" w:y="11131"/>
        <w:rPr>
          <w:rStyle w:val="C11"/>
          <w:rtl w:val="0"/>
        </w:rPr>
      </w:pPr>
      <w:r>
        <w:rPr>
          <w:rStyle w:val="C11"/>
          <w:rtl w:val="0"/>
        </w:rPr>
        <w:t>c) Vyjmenovat hlavní zásady bezpečnosti práce při manipulaci s hlodavci a drobnými šelmami, popis ochranných pomůcek, první pomoc při poranění zvířaty</w:t>
      </w:r>
    </w:p>
    <w:p>
      <w:pPr>
        <w:pStyle w:val="P28"/>
        <w:framePr w:w="3921" w:h="831" w:hRule="exact" w:wrap="none" w:vAnchor="page" w:hAnchor="margin" w:x="6800" w:y="11075"/>
        <w:rPr>
          <w:rStyle w:val="C3"/>
          <w:rtl w:val="0"/>
        </w:rPr>
      </w:pPr>
    </w:p>
    <w:p>
      <w:pPr>
        <w:pStyle w:val="P29"/>
        <w:framePr w:w="3839" w:h="704" w:hRule="exact" w:wrap="none" w:vAnchor="page" w:hAnchor="margin" w:x="6856" w:y="11131"/>
        <w:rPr>
          <w:rStyle w:val="C21"/>
          <w:rtl w:val="0"/>
        </w:rPr>
      </w:pPr>
      <w:r>
        <w:rPr>
          <w:rStyle w:val="C21"/>
          <w:rtl w:val="0"/>
        </w:rPr>
        <w:t>Písemné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savců pro zájmové chovy, 13.9.2026 18:03:02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chovaných druhů, rozlišit pohlaví podle anatomických znaků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sestavování chovných párů a chovných skupin, rozpoznat říji, uvést délky březosti a charakterizovat specifika postnatálního vývoje mláďat jednotlivých skupin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základní odlišnosti v chovu jednotlivých druhů, uvést, za jakých podmínek a jakým způsobem je možné chovat samce a samice společně a kdy je nutný oddělený odchov</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chov druhů citlivých na krátkodobý stres (vyrušování, hluk)</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Přirozený a umělý odchov savců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princip přirozeného odchovu u následujících skupin savců (hlodavci, zajícovci, hmyzožravci a drobné šelmy)</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Popsat princip umělého odchovu u následujících skupin savců (hlodavci, zajícovci, hmyzožravci a drobné šelmy)</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Ústní ověření</w:t>
      </w:r>
    </w:p>
    <w:p>
      <w:pPr>
        <w:pStyle w:val="P32"/>
        <w:framePr w:w="10710" w:h="248" w:hRule="exact" w:wrap="none" w:vAnchor="page" w:hAnchor="margin" w:x="28" w:y="8537"/>
        <w:rPr>
          <w:rStyle w:val="C23"/>
          <w:rtl w:val="0"/>
        </w:rPr>
      </w:pPr>
      <w:r>
        <w:rPr>
          <w:rStyle w:val="C23"/>
          <w:rtl w:val="0"/>
        </w:rPr>
        <w:t>Je třeba splnit obě kritéria.</w:t>
      </w:r>
    </w:p>
    <w:p>
      <w:pPr>
        <w:pStyle w:val="P23"/>
        <w:framePr w:w="10710" w:h="340" w:hRule="exact" w:wrap="none" w:vAnchor="page" w:hAnchor="margin" w:x="28" w:y="8973"/>
        <w:rPr>
          <w:rStyle w:val="C18"/>
          <w:rtl w:val="0"/>
        </w:rPr>
      </w:pPr>
      <w:r>
        <w:rPr>
          <w:rStyle w:val="C18"/>
          <w:rtl w:val="0"/>
        </w:rPr>
        <w:t>Prevence nákaz v chovech savců</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1280" w:hRule="exact" w:wrap="none" w:vAnchor="page" w:hAnchor="margin" w:x="45" w:y="9788"/>
        <w:rPr>
          <w:rStyle w:val="C3"/>
          <w:rtl w:val="0"/>
        </w:rPr>
      </w:pPr>
    </w:p>
    <w:p>
      <w:pPr>
        <w:pStyle w:val="P13"/>
        <w:framePr w:w="6658" w:h="1153" w:hRule="exact" w:wrap="none" w:vAnchor="page" w:hAnchor="margin" w:x="71" w:y="9844"/>
        <w:rPr>
          <w:rStyle w:val="C11"/>
          <w:rtl w:val="0"/>
        </w:rPr>
      </w:pPr>
      <w:r>
        <w:rPr>
          <w:rStyle w:val="C11"/>
          <w:rtl w:val="0"/>
        </w:rPr>
        <w:t xml:space="preserve">a) Vysvětlit základní postupy prevence nákaz v chovech - dodržování čistoty, veterinární vyšetření nově příchozích jedinců, opatření minimalizující možnost kontaminace venkovních chovů volně žijícími živočichy, opatření při výskytu  ekto- a endoparazitů, preventivní odčervení, způsoby a druhy očkování, vakcinační schémata</w:t>
      </w:r>
    </w:p>
    <w:p>
      <w:pPr>
        <w:pStyle w:val="P28"/>
        <w:framePr w:w="3921" w:h="1280" w:hRule="exact" w:wrap="none" w:vAnchor="page" w:hAnchor="margin" w:x="6800" w:y="9788"/>
        <w:rPr>
          <w:rStyle w:val="C3"/>
          <w:rtl w:val="0"/>
        </w:rPr>
      </w:pPr>
    </w:p>
    <w:p>
      <w:pPr>
        <w:pStyle w:val="P29"/>
        <w:framePr w:w="3839" w:h="1153" w:hRule="exact" w:wrap="none" w:vAnchor="page" w:hAnchor="margin" w:x="6856" w:y="9844"/>
        <w:rPr>
          <w:rStyle w:val="C21"/>
          <w:rtl w:val="0"/>
        </w:rPr>
      </w:pPr>
      <w:r>
        <w:rPr>
          <w:rStyle w:val="C21"/>
          <w:rtl w:val="0"/>
        </w:rPr>
        <w:t>Písemné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Popsat součinnost s veterinární službou, vyjmenovat nákazy podléhající oznamovací povinnosti a nemoci savců přenosné na člověka</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Ústní ověření</w:t>
      </w:r>
    </w:p>
    <w:p>
      <w:pPr>
        <w:pStyle w:val="P16"/>
        <w:framePr w:w="6710" w:h="831" w:hRule="exact" w:wrap="none" w:vAnchor="page" w:hAnchor="margin" w:x="45" w:y="12282"/>
        <w:rPr>
          <w:rStyle w:val="C3"/>
          <w:rtl w:val="0"/>
        </w:rPr>
      </w:pPr>
    </w:p>
    <w:p>
      <w:pPr>
        <w:pStyle w:val="P17"/>
        <w:framePr w:w="6658" w:h="704" w:hRule="exact" w:wrap="none" w:vAnchor="page" w:hAnchor="margin" w:x="71" w:y="12338"/>
        <w:rPr>
          <w:rStyle w:val="C13"/>
          <w:rtl w:val="0"/>
        </w:rPr>
      </w:pPr>
      <w:r>
        <w:rPr>
          <w:rStyle w:val="C13"/>
          <w:rtl w:val="0"/>
        </w:rPr>
        <w:t>d) Předvést postup při likvidaci biologického odpadu z chovů (kadavery zvířat, znečištěná podestýlka, zbytky krmiv a vody z napáječek) ve smyslu platných hygienických a veterinárních předpisů</w:t>
      </w:r>
    </w:p>
    <w:p>
      <w:pPr>
        <w:pStyle w:val="P30"/>
        <w:framePr w:w="3921" w:h="831" w:hRule="exact" w:wrap="none" w:vAnchor="page" w:hAnchor="margin" w:x="6800" w:y="12282"/>
        <w:rPr>
          <w:rStyle w:val="C3"/>
          <w:rtl w:val="0"/>
        </w:rPr>
      </w:pPr>
    </w:p>
    <w:p>
      <w:pPr>
        <w:pStyle w:val="P31"/>
        <w:framePr w:w="3839" w:h="704" w:hRule="exact" w:wrap="none" w:vAnchor="page" w:hAnchor="margin" w:x="6856" w:y="12338"/>
        <w:rPr>
          <w:rStyle w:val="C22"/>
          <w:rtl w:val="0"/>
        </w:rPr>
      </w:pPr>
      <w:r>
        <w:rPr>
          <w:rStyle w:val="C22"/>
          <w:rtl w:val="0"/>
        </w:rPr>
        <w:t>Praktické předvedení a ústní ověření</w:t>
      </w:r>
    </w:p>
    <w:p>
      <w:pPr>
        <w:pStyle w:val="P32"/>
        <w:framePr w:w="10710" w:h="248" w:hRule="exact" w:wrap="none" w:vAnchor="page" w:hAnchor="margin" w:x="28" w:y="13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savců pro zájmové chovy, 13.9.2026 18:03:02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popsat základní typy krmiv pro jednotlivé druhy, uvést nejčastěji používané doplňky (vitamíny, minerální látky, probiotické přípravky)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z komponent krmnou směs podle druhu, předvést pomůcky pro umělé krmení a stanovit časový rozvrh krmení a krmnou dávku rovněž s ohledem na aktuální zdravotní stav a kondici chovaného zvířete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Stanovení specifického přístupu k chovu náročnějších druhů savců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Charakterizovat běžně chované druhy a skupiny savců v zájmových chovech (hlodavci, zajícovci, menší šelmy) po stránce biologické a anatomické</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Písemné ověření</w:t>
      </w:r>
    </w:p>
    <w:p>
      <w:pPr>
        <w:pStyle w:val="P16"/>
        <w:framePr w:w="6710" w:h="376" w:hRule="exact" w:wrap="none" w:vAnchor="page" w:hAnchor="margin" w:x="45" w:y="7434"/>
        <w:rPr>
          <w:rStyle w:val="C3"/>
          <w:rtl w:val="0"/>
        </w:rPr>
      </w:pPr>
    </w:p>
    <w:p>
      <w:pPr>
        <w:pStyle w:val="P17"/>
        <w:framePr w:w="6658" w:h="249" w:hRule="exact" w:wrap="none" w:vAnchor="page" w:hAnchor="margin" w:x="71" w:y="7490"/>
        <w:rPr>
          <w:rStyle w:val="C13"/>
          <w:rtl w:val="0"/>
        </w:rPr>
      </w:pPr>
      <w:r>
        <w:rPr>
          <w:rStyle w:val="C13"/>
          <w:rtl w:val="0"/>
        </w:rPr>
        <w:t>b) Uvést příklady choulostivých druhů a druhů vyžadujících zvláštní péči</w:t>
      </w:r>
    </w:p>
    <w:p>
      <w:pPr>
        <w:pStyle w:val="P30"/>
        <w:framePr w:w="3921" w:h="376" w:hRule="exact" w:wrap="none" w:vAnchor="page" w:hAnchor="margin" w:x="6800" w:y="7434"/>
        <w:rPr>
          <w:rStyle w:val="C3"/>
          <w:rtl w:val="0"/>
        </w:rPr>
      </w:pPr>
    </w:p>
    <w:p>
      <w:pPr>
        <w:pStyle w:val="P31"/>
        <w:framePr w:w="3839" w:h="249" w:hRule="exact" w:wrap="none" w:vAnchor="page" w:hAnchor="margin" w:x="6856" w:y="7490"/>
        <w:rPr>
          <w:rStyle w:val="C22"/>
          <w:rtl w:val="0"/>
        </w:rPr>
      </w:pPr>
      <w:r>
        <w:rPr>
          <w:rStyle w:val="C22"/>
          <w:rtl w:val="0"/>
        </w:rPr>
        <w:t>Ústní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Podle obrázků nebo v chovném zařízení určit alespoň 10 druhů savců z výše uvedených skupin</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Zabezpečení welfare v chovech savců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Vysvětlit možnosti aplikace principů životní pohody zvířat (welfare) v podmínkách zájmových chovů savců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Stanovit dimenze chovného zařízení s ohledem na biologické potřeby chovaného druhu (včetně počtu jedinců) s využitím doporučení ÚKOZ (Ústřední komise pro ochranu zvířat)</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Praktické předvedení a ústní ověření</w:t>
      </w:r>
    </w:p>
    <w:p>
      <w:pPr>
        <w:pStyle w:val="P12"/>
        <w:framePr w:w="6710" w:h="831" w:hRule="exact" w:wrap="none" w:vAnchor="page" w:hAnchor="margin" w:x="45" w:y="11220"/>
        <w:rPr>
          <w:rStyle w:val="C3"/>
          <w:rtl w:val="0"/>
        </w:rPr>
      </w:pPr>
    </w:p>
    <w:p>
      <w:pPr>
        <w:pStyle w:val="P13"/>
        <w:framePr w:w="6658" w:h="704" w:hRule="exact" w:wrap="none" w:vAnchor="page" w:hAnchor="margin" w:x="71" w:y="11276"/>
        <w:rPr>
          <w:rStyle w:val="C11"/>
          <w:rtl w:val="0"/>
        </w:rPr>
      </w:pPr>
      <w:r>
        <w:rPr>
          <w:rStyle w:val="C11"/>
          <w:rtl w:val="0"/>
        </w:rPr>
        <w:t>c) Uvést způsoby spojování nepříbuzných skupin a přidávání nových jedinců do chovu s cílem zabránit projevům agrese ve skupině a ztrátám, definovat nároky jednotlivých druhů na prostor a vzájemnou snášenlivost</w:t>
      </w:r>
    </w:p>
    <w:p>
      <w:pPr>
        <w:pStyle w:val="P28"/>
        <w:framePr w:w="3921" w:h="831" w:hRule="exact" w:wrap="none" w:vAnchor="page" w:hAnchor="margin" w:x="6800" w:y="11220"/>
        <w:rPr>
          <w:rStyle w:val="C3"/>
          <w:rtl w:val="0"/>
        </w:rPr>
      </w:pPr>
    </w:p>
    <w:p>
      <w:pPr>
        <w:pStyle w:val="P29"/>
        <w:framePr w:w="3839" w:h="704" w:hRule="exact" w:wrap="none" w:vAnchor="page" w:hAnchor="margin" w:x="6856" w:y="11276"/>
        <w:rPr>
          <w:rStyle w:val="C21"/>
          <w:rtl w:val="0"/>
        </w:rPr>
      </w:pPr>
      <w:r>
        <w:rPr>
          <w:rStyle w:val="C21"/>
          <w:rtl w:val="0"/>
        </w:rPr>
        <w:t>Ústní ověření</w:t>
      </w:r>
    </w:p>
    <w:p>
      <w:pPr>
        <w:pStyle w:val="P16"/>
        <w:framePr w:w="6710" w:h="607" w:hRule="exact" w:wrap="none" w:vAnchor="page" w:hAnchor="margin" w:x="45" w:y="12051"/>
        <w:rPr>
          <w:rStyle w:val="C3"/>
          <w:rtl w:val="0"/>
        </w:rPr>
      </w:pPr>
    </w:p>
    <w:p>
      <w:pPr>
        <w:pStyle w:val="P17"/>
        <w:framePr w:w="6658" w:h="480" w:hRule="exact" w:wrap="none" w:vAnchor="page" w:hAnchor="margin" w:x="71" w:y="12107"/>
        <w:rPr>
          <w:rStyle w:val="C13"/>
          <w:rtl w:val="0"/>
        </w:rPr>
      </w:pPr>
      <w:r>
        <w:rPr>
          <w:rStyle w:val="C13"/>
          <w:rtl w:val="0"/>
        </w:rPr>
        <w:t>d) Definovat příčiny a negativní následky dlouhodobého stresu, vysvětlit opatření směřující k prevenci</w:t>
      </w:r>
    </w:p>
    <w:p>
      <w:pPr>
        <w:pStyle w:val="P30"/>
        <w:framePr w:w="3921" w:h="607" w:hRule="exact" w:wrap="none" w:vAnchor="page" w:hAnchor="margin" w:x="6800" w:y="12051"/>
        <w:rPr>
          <w:rStyle w:val="C3"/>
          <w:rtl w:val="0"/>
        </w:rPr>
      </w:pPr>
    </w:p>
    <w:p>
      <w:pPr>
        <w:pStyle w:val="P31"/>
        <w:framePr w:w="3839" w:h="480" w:hRule="exact" w:wrap="none" w:vAnchor="page" w:hAnchor="margin" w:x="6856" w:y="12107"/>
        <w:rPr>
          <w:rStyle w:val="C22"/>
          <w:rtl w:val="0"/>
        </w:rPr>
      </w:pPr>
      <w:r>
        <w:rPr>
          <w:rStyle w:val="C22"/>
          <w:rtl w:val="0"/>
        </w:rPr>
        <w:t>Ústní ověření</w:t>
      </w:r>
    </w:p>
    <w:p>
      <w:pPr>
        <w:pStyle w:val="P12"/>
        <w:framePr w:w="6710" w:h="831" w:hRule="exact" w:wrap="none" w:vAnchor="page" w:hAnchor="margin" w:x="45" w:y="12658"/>
        <w:rPr>
          <w:rStyle w:val="C3"/>
          <w:rtl w:val="0"/>
        </w:rPr>
      </w:pPr>
    </w:p>
    <w:p>
      <w:pPr>
        <w:pStyle w:val="P13"/>
        <w:framePr w:w="6658" w:h="704" w:hRule="exact" w:wrap="none" w:vAnchor="page" w:hAnchor="margin" w:x="71" w:y="12714"/>
        <w:rPr>
          <w:rStyle w:val="C11"/>
          <w:rtl w:val="0"/>
        </w:rPr>
      </w:pPr>
      <w:r>
        <w:rPr>
          <w:rStyle w:val="C11"/>
          <w:rtl w:val="0"/>
        </w:rPr>
        <w:t>e) Navrhnout způsob řešení důsledků šokových situací např. přehřátí nebo podchlazení z důvodu výpadku termoregulačních zařízení, zvýšené koncentraci oxidu uhličitého, hluk, leknutí, vniknutí a útok predátora</w:t>
      </w:r>
    </w:p>
    <w:p>
      <w:pPr>
        <w:pStyle w:val="P28"/>
        <w:framePr w:w="3921" w:h="831" w:hRule="exact" w:wrap="none" w:vAnchor="page" w:hAnchor="margin" w:x="6800" w:y="12658"/>
        <w:rPr>
          <w:rStyle w:val="C3"/>
          <w:rtl w:val="0"/>
        </w:rPr>
      </w:pPr>
    </w:p>
    <w:p>
      <w:pPr>
        <w:pStyle w:val="P29"/>
        <w:framePr w:w="3839" w:h="704" w:hRule="exact" w:wrap="none" w:vAnchor="page" w:hAnchor="margin" w:x="6856" w:y="12714"/>
        <w:rPr>
          <w:rStyle w:val="C21"/>
          <w:rtl w:val="0"/>
        </w:rPr>
      </w:pPr>
      <w:r>
        <w:rPr>
          <w:rStyle w:val="C21"/>
          <w:rtl w:val="0"/>
        </w:rPr>
        <w:t>Praktické předvedení a ústní ověření</w:t>
      </w:r>
    </w:p>
    <w:p>
      <w:pPr>
        <w:pStyle w:val="P16"/>
        <w:framePr w:w="6710" w:h="607" w:hRule="exact" w:wrap="none" w:vAnchor="page" w:hAnchor="margin" w:x="45" w:y="13489"/>
        <w:rPr>
          <w:rStyle w:val="C3"/>
          <w:rtl w:val="0"/>
        </w:rPr>
      </w:pPr>
    </w:p>
    <w:p>
      <w:pPr>
        <w:pStyle w:val="P17"/>
        <w:framePr w:w="6658" w:h="480" w:hRule="exact" w:wrap="none" w:vAnchor="page" w:hAnchor="margin" w:x="71" w:y="13545"/>
        <w:rPr>
          <w:rStyle w:val="C13"/>
          <w:rtl w:val="0"/>
        </w:rPr>
      </w:pPr>
      <w:r>
        <w:rPr>
          <w:rStyle w:val="C13"/>
          <w:rtl w:val="0"/>
        </w:rPr>
        <w:t>f) Vysvětlit, jakým způsobem je potřeba odborně přistupovat při záchraně neodborně chovaných savců (dehydratace, vyhladovění a jiná postižení)</w:t>
      </w:r>
    </w:p>
    <w:p>
      <w:pPr>
        <w:pStyle w:val="P30"/>
        <w:framePr w:w="3921" w:h="607" w:hRule="exact" w:wrap="none" w:vAnchor="page" w:hAnchor="margin" w:x="6800" w:y="13489"/>
        <w:rPr>
          <w:rStyle w:val="C3"/>
          <w:rtl w:val="0"/>
        </w:rPr>
      </w:pPr>
    </w:p>
    <w:p>
      <w:pPr>
        <w:pStyle w:val="P31"/>
        <w:framePr w:w="3839" w:h="480" w:hRule="exact" w:wrap="none" w:vAnchor="page" w:hAnchor="margin" w:x="6856" w:y="13545"/>
        <w:rPr>
          <w:rStyle w:val="C22"/>
          <w:rtl w:val="0"/>
        </w:rPr>
      </w:pPr>
      <w:r>
        <w:rPr>
          <w:rStyle w:val="C22"/>
          <w:rtl w:val="0"/>
        </w:rPr>
        <w:t>Ústní ověření</w:t>
      </w:r>
    </w:p>
    <w:p>
      <w:pPr>
        <w:pStyle w:val="P12"/>
        <w:framePr w:w="6710" w:h="831" w:hRule="exact" w:wrap="none" w:vAnchor="page" w:hAnchor="margin" w:x="45" w:y="14096"/>
        <w:rPr>
          <w:rStyle w:val="C3"/>
          <w:rtl w:val="0"/>
        </w:rPr>
      </w:pPr>
    </w:p>
    <w:p>
      <w:pPr>
        <w:pStyle w:val="P13"/>
        <w:framePr w:w="6658" w:h="704" w:hRule="exact" w:wrap="none" w:vAnchor="page" w:hAnchor="margin" w:x="71" w:y="14152"/>
        <w:rPr>
          <w:rStyle w:val="C11"/>
          <w:rtl w:val="0"/>
        </w:rPr>
      </w:pPr>
      <w:r>
        <w:rPr>
          <w:rStyle w:val="C11"/>
          <w:rtl w:val="0"/>
        </w:rPr>
        <w:t>g) Vysvětlit postup budování konstrukce chovných zařízení, aby v případě neočekávaných situací a následné panice nedocházelo k poraněním jedinců, zabezpečit ubikaci proti úniku, u venkovních proti podhrabání</w:t>
      </w:r>
    </w:p>
    <w:p>
      <w:pPr>
        <w:pStyle w:val="P28"/>
        <w:framePr w:w="3921" w:h="831" w:hRule="exact" w:wrap="none" w:vAnchor="page" w:hAnchor="margin" w:x="6800" w:y="14096"/>
        <w:rPr>
          <w:rStyle w:val="C3"/>
          <w:rtl w:val="0"/>
        </w:rPr>
      </w:pPr>
    </w:p>
    <w:p>
      <w:pPr>
        <w:pStyle w:val="P29"/>
        <w:framePr w:w="3839" w:h="704" w:hRule="exact" w:wrap="none" w:vAnchor="page" w:hAnchor="margin" w:x="6856" w:y="14152"/>
        <w:rPr>
          <w:rStyle w:val="C21"/>
          <w:rtl w:val="0"/>
        </w:rPr>
      </w:pPr>
      <w:r>
        <w:rPr>
          <w:rStyle w:val="C21"/>
          <w:rtl w:val="0"/>
        </w:rPr>
        <w:t>Praktické předvedení a ústní ověření</w:t>
      </w:r>
    </w:p>
    <w:p>
      <w:pPr>
        <w:pStyle w:val="P32"/>
        <w:framePr w:w="10710" w:h="248" w:hRule="exact" w:wrap="none" w:vAnchor="page" w:hAnchor="margin" w:x="28" w:y="150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savců pro zájmové chovy, 13.9.2026 18:03:02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 xml:space="preserve">a) Vysvětlit význam  Mezinárodní konvence o obchodu s ohroženým druhy světové fauny (CITES ) a vyjmenovat praktické dopady na chovatele, uvést podmínky při dovozu nebo vývozu druhu zařazeného do seznamů I a II CITES, objasnit jak vypadá a k čemu slouží tzv. CITES permit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Uvést, jakým způsobem se mohou chovatelé podílet na zamezení nelegálního obchodu s ohroženými druhy</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Odchyt a odborná manipulace s drobnými a středně velkými savci, transport</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Předvést šetrný odchyt určených savců (nejlépe potkana a králíka)</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Praktické předvedení a ústní ověření</w:t>
      </w:r>
    </w:p>
    <w:p>
      <w:pPr>
        <w:pStyle w:val="P16"/>
        <w:framePr w:w="6710" w:h="607" w:hRule="exact" w:wrap="none" w:vAnchor="page" w:hAnchor="margin" w:x="45" w:y="6580"/>
        <w:rPr>
          <w:rStyle w:val="C3"/>
          <w:rtl w:val="0"/>
        </w:rPr>
      </w:pPr>
    </w:p>
    <w:p>
      <w:pPr>
        <w:pStyle w:val="P17"/>
        <w:framePr w:w="6658" w:h="480" w:hRule="exact" w:wrap="none" w:vAnchor="page" w:hAnchor="margin" w:x="71" w:y="6636"/>
        <w:rPr>
          <w:rStyle w:val="C13"/>
          <w:rtl w:val="0"/>
        </w:rPr>
      </w:pPr>
      <w:r>
        <w:rPr>
          <w:rStyle w:val="C13"/>
          <w:rtl w:val="0"/>
        </w:rPr>
        <w:t>b) Předvést manipulaci s určenými savci a přípravu na transport, stanovit dobu transportu a uvést možná rizika</w:t>
      </w:r>
    </w:p>
    <w:p>
      <w:pPr>
        <w:pStyle w:val="P30"/>
        <w:framePr w:w="3921" w:h="607" w:hRule="exact" w:wrap="none" w:vAnchor="page" w:hAnchor="margin" w:x="6800" w:y="6580"/>
        <w:rPr>
          <w:rStyle w:val="C3"/>
          <w:rtl w:val="0"/>
        </w:rPr>
      </w:pPr>
    </w:p>
    <w:p>
      <w:pPr>
        <w:pStyle w:val="P31"/>
        <w:framePr w:w="3839" w:h="480" w:hRule="exact" w:wrap="none" w:vAnchor="page" w:hAnchor="margin" w:x="6856" w:y="6636"/>
        <w:rPr>
          <w:rStyle w:val="C22"/>
          <w:rtl w:val="0"/>
        </w:rPr>
      </w:pPr>
      <w:r>
        <w:rPr>
          <w:rStyle w:val="C22"/>
          <w:rtl w:val="0"/>
        </w:rPr>
        <w:t>Praktické předvedení a ústní ověření</w:t>
      </w:r>
    </w:p>
    <w:p>
      <w:pPr>
        <w:pStyle w:val="P32"/>
        <w:framePr w:w="10710" w:h="248" w:hRule="exact" w:wrap="none" w:vAnchor="page" w:hAnchor="margin" w:x="28" w:y="73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Chovatel savců pro zájmové chovy, 13.9.2026 18:03:02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http://katalog.nsp.cz/karta_p.aspx?id_jp=30941&amp;kod_sm1=26).</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předloží platné lékařské osvědčení o schopnosti pracovat se zvířaty.</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4 skupiny savců: hlodavce, hmyzožravce, zajícovce a malé šelmy (fretky, mangusty, surikaty nebo kočky). Pro účely praktického předvedení stačí, aby uchazeč manipuloval se dvěma druhy savců - jedním zástupcem hlodavců (potkanem nebo křečkem nebo křečíkem nebo morčetem) a s jedním zástupcem zajícovců (králíkem domácím).</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"Příprava krmiv a krmení savců", v kritériu a) bude uchazeč charakterizovat krmiva pro jednotlivé skupiny savců (hlodavce, zajícovce, hmyzožravce a drobné šelmy) a pak bude určovat 3 vzorky krmiv pro býložravce, hmyzožravce a masožravce.</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nutno posuzovat nejen konečný výsledek, ale i samostatnost při rozhodování o nejvhodnějším postupu řešení zadaného úkolu s ohledem na druh savce a podle podmínek pracoviště. Důraz je třeba klást na zručnost a etiku manipulace se zvířaty, podloženou dostatečnými odbornými vědomostmi a dovednostmi. Zvláštní pozornost je třeba věnovat způsobu odchytu, fixaci a případně i ošetření a transportů ve smyslu omezení stresu a nebezpečí poranění zvířat, stejně tak vysvětlit nebezpečí pro chovatele v případě manipulace s většími druhy hlodavců, případně s menšími šelmami.</w:t>
      </w:r>
    </w:p>
    <w:p>
      <w:pPr>
        <w:keepNext w:val="0"/>
        <w:keepLines w:val="0"/>
        <w:framePr w:w="10766" w:h="59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Předpokládá se rutinní znalost bezpečného zacházení s desinfekčními a čisticími prostředky a zajišťování likvidace biologického odpadu ve smyslu platných nařízení. </w:t>
      </w:r>
    </w:p>
    <w:p>
      <w:pPr>
        <w:pStyle w:val="P33"/>
        <w:framePr w:w="10766" w:h="1837"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Výsledné hodnocení</w:t>
      </w:r>
    </w:p>
    <w:p>
      <w:pPr>
        <w:keepNext w:val="0"/>
        <w:keepLines w:val="0"/>
        <w:framePr w:w="10766" w:h="1497" w:hRule="exact" w:wrap="none" w:vAnchor="page" w:hAnchor="margin" w:x="0" w:y="9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34"/>
        <w:rPr>
          <w:rStyle w:val="C3"/>
          <w:rtl w:val="0"/>
        </w:rPr>
      </w:pPr>
    </w:p>
    <w:p>
      <w:pPr>
        <w:pStyle w:val="P35"/>
        <w:framePr w:w="10710" w:h="340" w:hRule="exact" w:wrap="none" w:vAnchor="page" w:hAnchor="margin" w:x="28" w:y="11034"/>
        <w:rPr>
          <w:rStyle w:val="C25"/>
          <w:rtl w:val="0"/>
        </w:rPr>
      </w:pPr>
      <w:r>
        <w:rPr>
          <w:rStyle w:val="C25"/>
          <w:rtl w:val="0"/>
        </w:rPr>
        <w:t>Počet zkoušejících</w:t>
      </w:r>
    </w:p>
    <w:p>
      <w:pPr>
        <w:keepNext w:val="0"/>
        <w:keepLines w:val="0"/>
        <w:framePr w:w="10766" w:h="1036" w:hRule="exact" w:wrap="none" w:vAnchor="page" w:hAnchor="margin" w:x="0" w:y="11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savců pro zájmové chovy, 13.9.2026 18:03:02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chovatelství a alespoň 5 let odborné praxe v chovech zvířat nebo v zájmových chovech nebo ve funkci učitele praktického vyučování nebo odborného výcviku v oboru vzdělání chovatel cizokrajných zvířat, z toho minimálně jeden rok v období posledních dvou let před podáním žádosti o udělení autorizace.</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biologickém nebo zemědělském oboru vzdělání a alespoň 5 let odborné praxe v chovu zvířat nebo v zájmových chovech nebo ve funkci učitele praktického vyučování nebo učitele odborného výcviku nebo učitele odborných předmětů v oblasti chovatelství, z toho minimálně jeden rok v období posledních dvou let před podáním žádosti o udělení autorizace.</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4530"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vhodná pro instalaci chovných zařízení </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•Venkovní chovná ubikace </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chovných zařízení – krmítka, napáječky</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komponentů pro výrobu krmných směsí</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regulaci teploty, vlhkosti a světelného režimu, případně koncentrace oxidu uhličitého – teploměry, vlhkoměry, časové spínače, topné prvky</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druhy savců - jeden zástupce hlodavců (potkan nebo křeček nebo křečík nebo morče) a jeden zástupce zajícovců (králík domácí)</w:t>
      </w:r>
    </w:p>
    <w:p>
      <w:pPr>
        <w:keepNext w:val="0"/>
        <w:keepLines w:val="1"/>
        <w:framePr w:w="10766" w:h="4190" w:hRule="exact" w:wrap="none" w:vAnchor="page" w:hAnchor="margin" w:x="0" w:y="1060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419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savců pro zájmové chovy, 13.9.2026 18:03:02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savců pro zájmové chovy, 13.9.2026 18:03:02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hl. města Prahy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Gymnázium a Střední odborná škola pedagogická, Čáslav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Ivan Koštýř, Vzdělávací agentura se sídlem v Kostelci nad Černými lesy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savců pro zájmové chovy, 13.9.2026 18:03:02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2FCB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BA6F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B819B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