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0B6141" Type="http://schemas.openxmlformats.org/officeDocument/2006/relationships/officeDocument" Target="/word/document.xml" /><Relationship Id="coreR590B6141" Type="http://schemas.openxmlformats.org/package/2006/relationships/metadata/core-properties" Target="/docProps/core.xml" /><Relationship Id="customR590B614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stavu rybničního hospodářství a jeho vývoje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evidence o chovu ryb a jednotlivých věkových kategorií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Přikrmování ryb v závislosti na přírodních podmínkách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Vápnění, hnojení a meliorace rybníků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rybničních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Odbahňování rybničního dna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výlovu rybníků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 a údržba rybničních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15.08.2012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VOŠ vodního hospodářství a ekologie Vodňany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Rybníkář, 11.9.2026 20:04:01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