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8B4845C" Type="http://schemas.openxmlformats.org/officeDocument/2006/relationships/officeDocument" Target="/word/document.xml" /><Relationship Id="coreR8B4845C" Type="http://schemas.openxmlformats.org/package/2006/relationships/metadata/core-properties" Target="/docProps/core.xml" /><Relationship Id="customR8B4845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Rybníkář/rybníkářka (kód: 41-011-H)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Rybníkář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Posuzování stavu rybničního hospodářství a jeho vývoje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Vedení evidence o chovu ryb a jednotlivých věkových kategorií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Přikrmování ryb v závislosti na přírodních podmínkách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Vápnění, hnojení a meliorace rybníků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rybničních zooveterinárních opatření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Odbahňování rybničního dna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Organizace výlovu rybníků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Opravy a údržba rybničních zařízení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Rybníkář/rybníkářka, 11.9.2026 19:53:14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https://www.nsp.cz/jednotka-prace/rybnikar#zdravotni-zpusobilost).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úkonů, dodržování hygieny práce, jakož i ke kvalitě předváděných operací. Přitom je nutno posuzovat nejen dosažený výsledek, ale i samostatnost při rozhodování o nejvhodnějším postupu řešení zadaného úkolu podle daných podmínek pracoviště. Důraz je třeba klást na šetrnou manipulaci s rybami podloženou dostatečnými odbornými vědomostmi a dovednostmi.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„Odbahňování rybničního dna" se jedná o práci s ručním nářadím, tj. lopatou. Uchazeč předvede chůzi v bahně, cit pro spád vody při stokování, správné odhazování materiálu, netvoření hrázek, prokáže manuální zručnost v locišti nebo v rybničních stokách.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Rybníkář/rybníkářka, 11.9.2026 19:53:14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 a AK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rybářská a vodohospodářská Jakuba Krčína Třeboň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rybářská škola a VOŠ vodního hospodářství a ekologie Vodňany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Jihočeská univerzita Č. Budějovice, Fakulta rybářství a ochrany vod Vodňany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Richard Vachta - OSVČ, poradenská činnost v oblasti rybářství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Rybářsví Nové Hrady,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Rybníkář/rybníkářka, 11.9.2026 19:53:14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