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831C2B" Type="http://schemas.openxmlformats.org/officeDocument/2006/relationships/officeDocument" Target="/word/document.xml" /><Relationship Id="coreR44831C2B" Type="http://schemas.openxmlformats.org/package/2006/relationships/metadata/core-properties" Target="/docProps/core.xml" /><Relationship Id="customR44831C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27.10.2026 2:45:46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https://www.nsp.cz/jednotka-prace/rybnikar#zdravotni-zpusobilost).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„Odbahňování rybničního dna" se jedná o práci s ručním nářadím, tj. lopatou. Uchazeč předvede chůzi v bahně, cit pro spád vody při stokování, správné odhazování materiálu, netvoření hrázek, prokáže manuální zručnost v locišti nebo v rybničních stokách.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27.10.2026 2:45:46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27.10.2026 2:45:46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