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BB5FD3" Type="http://schemas.openxmlformats.org/officeDocument/2006/relationships/officeDocument" Target="/word/document.xml" /><Relationship Id="coreR6ABB5FD3" Type="http://schemas.openxmlformats.org/package/2006/relationships/metadata/core-properties" Target="/docProps/core.xml" /><Relationship Id="customR6ABB5FD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papírenského stroje (kód: 28-051-M)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papírenského stroje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strojírenství při výrobě papíru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technologii výroby papíru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papírenských strojů ve výrobě papíru, vícevrstvých kartonů a lepenek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sušících a hladících zařízení v papírenské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Regulace sušících plstěnců včetně zavádění papíru u papírenského stroje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zařízení pro povrchovou úpravu různých druhů papíru, vícevrstvých kartonů a lepenek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Odvodňování, lisování, sušení a navíjení ve výrobě a zpracování papíru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Dálkové řízení odvodňovacího stroje a sušícího stroje ve výrobě a zpracování papíru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Čištění a ošetřování technického vybavení na sušení a odvodňování buničiny v papírenské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Strojník/strojnice papírenského stroje, 29.4.2026 1:19:38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807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https://www.nsp.cz/jednotka-prace/strojnik-papirenskeho-str#zdravotni-zpusobilost).</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"Orientace v technologii výroby papíru", kritérium g) uchazeč provede dva základní odběry vzorku:</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„mokrou část“ – odběr buničiny, např. pro stanovení stupně mletí, kontrola konzistence, měření retencí a koncentrací vláken v odpadních vodách;</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„suchou část“ – odběr z vyrobeného papíru. Standardem je pomocí řezačky odebrat papír po šíři (30 cm široký), který se zasílá do laboratoře na Autoline (zařízení, které je schopné změřit několik parametrů papíru najednou). Každá linka má své postupy.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„Dálkové řízení odvodňovacího stroje a sušicího stroje ve výrobě a zpracování papíru“, kritérium c) - dálkové řízení probíhá přes řídicí systém. Tým ASŘ (automatický systém řízení) je schopen připravit zkušební řídicí systém. Tato kompetence předpokládá, že stroj je již najetý a uchazeč bude kontrolovat výrobní pokyny – kontroluje vodu v nádržích, požadovaný průtok, konzistenci a úroveň vakua.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"Řízení odvodňování, lisování, sušení a navíjení ve výrobě a zpracování papíru" - zkoušející připraví print-screen z řídicího systému, kde smaže vybrané akční členy a uchazeč doplní správné hodnoty – rychlost stroje, tahy mezi jednotlivými částmi, zalisování lisů, hodnoty parokondenzátového systému.</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se doporučuje zaměřit na:</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•Práci s výrobně-technickou dokumentací</w:t>
      </w:r>
    </w:p>
    <w:p>
      <w:pPr>
        <w:keepNext w:val="0"/>
        <w:keepLines w:val="1"/>
        <w:framePr w:w="10766" w:h="73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postupy </w:t>
      </w:r>
    </w:p>
    <w:p>
      <w:pPr>
        <w:keepNext w:val="0"/>
        <w:keepLines w:val="1"/>
        <w:framePr w:w="10766" w:h="73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•Faktory ovlivňování kvalitu výrobku</w:t>
      </w:r>
    </w:p>
    <w:p>
      <w:pPr>
        <w:keepNext w:val="0"/>
        <w:keepLines w:val="1"/>
        <w:framePr w:w="10766" w:h="73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zásad BOZP</w:t>
      </w:r>
    </w:p>
    <w:p>
      <w:pPr>
        <w:pStyle w:val="P21"/>
        <w:framePr w:w="7654" w:h="331" w:hRule="exact" w:wrap="none" w:vAnchor="page" w:hAnchor="margin" w:x="28" w:y="15940"/>
        <w:rPr>
          <w:rStyle w:val="C16"/>
          <w:rtl w:val="0"/>
        </w:rPr>
      </w:pPr>
      <w:r>
        <w:rPr>
          <w:rStyle w:val="C16"/>
          <w:rtl w:val="0"/>
        </w:rPr>
        <w:t>Strojník/strojnice papírenského stroje, 29.4.2026 1:19:38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dřevozpracující a papírenský průmysl, ustavená a licencovaná pro tuto činnost HK ČR a SP ČR.</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Mondi Štětí, a. s.</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obalové techniky a Střední škola, Štětí</w:t>
      </w:r>
    </w:p>
    <w:p>
      <w:pPr>
        <w:pStyle w:val="P21"/>
        <w:framePr w:w="7654" w:h="331" w:hRule="exact" w:wrap="none" w:vAnchor="page" w:hAnchor="margin" w:x="28" w:y="15940"/>
        <w:rPr>
          <w:rStyle w:val="C16"/>
          <w:rtl w:val="0"/>
        </w:rPr>
      </w:pPr>
      <w:r>
        <w:rPr>
          <w:rStyle w:val="C16"/>
          <w:rtl w:val="0"/>
        </w:rPr>
        <w:t>Strojník/strojnice papírenského stroje, 29.4.2026 1:19:38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53ADD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