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F24D6" Type="http://schemas.openxmlformats.org/officeDocument/2006/relationships/officeDocument" Target="/word/document.xml" /><Relationship Id="coreR427F24D6" Type="http://schemas.openxmlformats.org/package/2006/relationships/metadata/core-properties" Target="/docProps/core.xml" /><Relationship Id="customR427F24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základních estetických zákonitostí a stylů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10.10.2026 17:36:18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Ze zhotovených výrobků během zkoušky bude realizována kompetence Aranžování prostorů a věcí pro pohřební nebo vzpomínkové obřady.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průběhu zkoušky bude autorizovaná osoba přihlížet také k vhodné úpravě zevnějšku smutečního aranžéra.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10.10.2026 17:36:18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Haman, Vazbykvětin,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Magistrát města Jihlavy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aranžér, 10.10.2026 17:36:18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